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1A" w:rsidRDefault="00D94CC3">
      <w:pPr>
        <w:jc w:val="both"/>
        <w:rPr>
          <w:b/>
          <w:sz w:val="40"/>
          <w:u w:val="single"/>
        </w:rPr>
      </w:pPr>
      <w:r>
        <w:rPr>
          <w:noProof/>
          <w:lang w:eastAsia="fr-FR"/>
        </w:rPr>
        <w:drawing>
          <wp:anchor distT="0" distB="9525" distL="114300" distR="123190" simplePos="0" relativeHeight="2" behindDoc="0" locked="0" layoutInCell="1" allowOverlap="1">
            <wp:simplePos x="0" y="0"/>
            <wp:positionH relativeFrom="column">
              <wp:posOffset>3615690</wp:posOffset>
            </wp:positionH>
            <wp:positionV relativeFrom="paragraph">
              <wp:posOffset>-511175</wp:posOffset>
            </wp:positionV>
            <wp:extent cx="2333625" cy="1323975"/>
            <wp:effectExtent l="0" t="0" r="0" b="0"/>
            <wp:wrapSquare wrapText="bothSides"/>
            <wp:docPr id="1" name="Image 2" descr="http://www.regioncentre-valdeloire.fr/files/live/sites/regioncentre/files/contributed/images/cper/cper-44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www.regioncentre-valdeloire.fr/files/live/sites/regioncentre/files/contributed/images/cper/cper-440x250.jpg"/>
                    <pic:cNvPicPr>
                      <a:picLocks noChangeAspect="1" noChangeArrowheads="1"/>
                    </pic:cNvPicPr>
                  </pic:nvPicPr>
                  <pic:blipFill>
                    <a:blip r:embed="rId9"/>
                    <a:stretch>
                      <a:fillRect/>
                    </a:stretch>
                  </pic:blipFill>
                  <pic:spPr bwMode="auto">
                    <a:xfrm>
                      <a:off x="0" y="0"/>
                      <a:ext cx="2333625" cy="1323975"/>
                    </a:xfrm>
                    <a:prstGeom prst="rect">
                      <a:avLst/>
                    </a:prstGeom>
                  </pic:spPr>
                </pic:pic>
              </a:graphicData>
            </a:graphic>
          </wp:anchor>
        </w:drawing>
      </w:r>
    </w:p>
    <w:p w:rsidR="00CC121A" w:rsidRDefault="00CC121A">
      <w:pPr>
        <w:jc w:val="both"/>
        <w:rPr>
          <w:b/>
          <w:sz w:val="40"/>
          <w:u w:val="single"/>
        </w:rPr>
      </w:pPr>
    </w:p>
    <w:p w:rsidR="00CC121A" w:rsidRDefault="00D94CC3">
      <w:pPr>
        <w:jc w:val="both"/>
        <w:rPr>
          <w:rFonts w:ascii="Calibri" w:hAnsi="Calibri"/>
          <w:b/>
          <w:i/>
          <w:sz w:val="40"/>
        </w:rPr>
      </w:pPr>
      <w:r>
        <w:rPr>
          <w:rFonts w:ascii="Calibri" w:hAnsi="Calibri"/>
          <w:b/>
          <w:i/>
          <w:sz w:val="40"/>
        </w:rPr>
        <w:t xml:space="preserve">Appel à projets : </w:t>
      </w:r>
    </w:p>
    <w:p w:rsidR="00CC121A" w:rsidRDefault="00CC121A">
      <w:pPr>
        <w:jc w:val="both"/>
        <w:rPr>
          <w:rFonts w:ascii="Calibri" w:hAnsi="Calibri"/>
        </w:rPr>
      </w:pPr>
    </w:p>
    <w:p w:rsidR="00CC121A" w:rsidRDefault="00CC121A">
      <w:pPr>
        <w:jc w:val="both"/>
        <w:rPr>
          <w:rFonts w:ascii="Calibri" w:hAnsi="Calibri"/>
        </w:rPr>
      </w:pPr>
    </w:p>
    <w:p w:rsidR="00CC121A" w:rsidRDefault="00D94CC3">
      <w:pPr>
        <w:jc w:val="center"/>
        <w:rPr>
          <w:rFonts w:ascii="Calibri" w:hAnsi="Calibri"/>
          <w:sz w:val="44"/>
        </w:rPr>
      </w:pPr>
      <w:r>
        <w:rPr>
          <w:rFonts w:ascii="Calibri" w:hAnsi="Calibri"/>
          <w:sz w:val="44"/>
        </w:rPr>
        <w:t>Médiation numérique de proximité</w:t>
      </w:r>
    </w:p>
    <w:p w:rsidR="00CC121A" w:rsidRDefault="00D94CC3">
      <w:pPr>
        <w:jc w:val="center"/>
        <w:rPr>
          <w:rFonts w:ascii="Calibri" w:hAnsi="Calibri"/>
          <w:sz w:val="44"/>
        </w:rPr>
      </w:pPr>
      <w:r>
        <w:rPr>
          <w:rFonts w:ascii="Calibri" w:hAnsi="Calibri"/>
          <w:sz w:val="44"/>
        </w:rPr>
        <w:t>Réseau Espaces Publics Numériques WEBOCENTRE</w:t>
      </w:r>
    </w:p>
    <w:p w:rsidR="00CC121A" w:rsidRDefault="00CC121A">
      <w:pPr>
        <w:jc w:val="center"/>
        <w:rPr>
          <w:sz w:val="32"/>
        </w:rPr>
      </w:pPr>
    </w:p>
    <w:p w:rsidR="00CC121A" w:rsidRDefault="00CC121A">
      <w:pPr>
        <w:jc w:val="both"/>
      </w:pPr>
    </w:p>
    <w:p w:rsidR="00CC121A" w:rsidRDefault="00654F45">
      <w:pPr>
        <w:jc w:val="center"/>
      </w:pPr>
      <w:r>
        <w:t>Mai 2017</w:t>
      </w:r>
    </w:p>
    <w:p w:rsidR="00CC121A" w:rsidRDefault="00D94CC3">
      <w:pPr>
        <w:jc w:val="both"/>
      </w:pPr>
      <w:r>
        <w:rPr>
          <w:noProof/>
          <w:lang w:eastAsia="fr-FR"/>
        </w:rPr>
        <w:drawing>
          <wp:inline distT="0" distB="0" distL="0" distR="0">
            <wp:extent cx="5962650" cy="42100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0"/>
                    <a:stretch>
                      <a:fillRect/>
                    </a:stretch>
                  </pic:blipFill>
                  <pic:spPr bwMode="auto">
                    <a:xfrm>
                      <a:off x="0" y="0"/>
                      <a:ext cx="5962650" cy="4210050"/>
                    </a:xfrm>
                    <a:prstGeom prst="rect">
                      <a:avLst/>
                    </a:prstGeom>
                  </pic:spPr>
                </pic:pic>
              </a:graphicData>
            </a:graphic>
          </wp:inline>
        </w:drawing>
      </w:r>
    </w:p>
    <w:p w:rsidR="00CC121A" w:rsidRDefault="00CC121A">
      <w:pPr>
        <w:jc w:val="both"/>
      </w:pPr>
    </w:p>
    <w:p w:rsidR="00CC121A" w:rsidRDefault="00CC121A">
      <w:pPr>
        <w:jc w:val="both"/>
      </w:pPr>
    </w:p>
    <w:p w:rsidR="00CC121A" w:rsidRDefault="007D4FAD">
      <w:pPr>
        <w:jc w:val="both"/>
        <w:rPr>
          <w:rFonts w:ascii="Calibri" w:hAnsi="Calibri"/>
          <w:color w:val="000000"/>
        </w:rPr>
      </w:pPr>
      <w:r>
        <w:rPr>
          <w:noProof/>
          <w:lang w:eastAsia="fr-FR"/>
        </w:rPr>
        <w:drawing>
          <wp:anchor distT="0" distB="0" distL="114300" distR="114300" simplePos="0" relativeHeight="251658240" behindDoc="0" locked="0" layoutInCell="1" allowOverlap="1">
            <wp:simplePos x="0" y="0"/>
            <wp:positionH relativeFrom="column">
              <wp:posOffset>2195830</wp:posOffset>
            </wp:positionH>
            <wp:positionV relativeFrom="paragraph">
              <wp:posOffset>429260</wp:posOffset>
            </wp:positionV>
            <wp:extent cx="2333625" cy="102870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625" cy="1028700"/>
                    </a:xfrm>
                    <a:prstGeom prst="rect">
                      <a:avLst/>
                    </a:prstGeom>
                  </pic:spPr>
                </pic:pic>
              </a:graphicData>
            </a:graphic>
            <wp14:sizeRelH relativeFrom="page">
              <wp14:pctWidth>0</wp14:pctWidth>
            </wp14:sizeRelH>
            <wp14:sizeRelV relativeFrom="page">
              <wp14:pctHeight>0</wp14:pctHeight>
            </wp14:sizeRelV>
          </wp:anchor>
        </w:drawing>
      </w:r>
      <w:r w:rsidR="00D94CC3">
        <w:rPr>
          <w:rFonts w:ascii="Calibri" w:hAnsi="Calibri"/>
          <w:noProof/>
          <w:color w:val="000000"/>
          <w:lang w:eastAsia="fr-FR"/>
        </w:rPr>
        <w:drawing>
          <wp:anchor distT="0" distB="0" distL="114300" distR="114935" simplePos="0" relativeHeight="4" behindDoc="0" locked="0" layoutInCell="1" allowOverlap="1">
            <wp:simplePos x="0" y="0"/>
            <wp:positionH relativeFrom="column">
              <wp:posOffset>4730115</wp:posOffset>
            </wp:positionH>
            <wp:positionV relativeFrom="paragraph">
              <wp:posOffset>205105</wp:posOffset>
            </wp:positionV>
            <wp:extent cx="1599565" cy="1322705"/>
            <wp:effectExtent l="0" t="0" r="0" b="0"/>
            <wp:wrapSquare wrapText="bothSides"/>
            <wp:docPr id="4" name="Image 4" descr="http://www.magcentre.fr/wp-content/uploads/2015/03/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http://www.magcentre.fr/wp-content/uploads/2015/03/unnamed-1.jpg"/>
                    <pic:cNvPicPr>
                      <a:picLocks noChangeAspect="1" noChangeArrowheads="1"/>
                    </pic:cNvPicPr>
                  </pic:nvPicPr>
                  <pic:blipFill>
                    <a:blip r:embed="rId12"/>
                    <a:stretch>
                      <a:fillRect/>
                    </a:stretch>
                  </pic:blipFill>
                  <pic:spPr bwMode="auto">
                    <a:xfrm>
                      <a:off x="0" y="0"/>
                      <a:ext cx="1599565" cy="1322705"/>
                    </a:xfrm>
                    <a:prstGeom prst="rect">
                      <a:avLst/>
                    </a:prstGeom>
                  </pic:spPr>
                </pic:pic>
              </a:graphicData>
            </a:graphic>
          </wp:anchor>
        </w:drawing>
      </w:r>
      <w:r w:rsidR="00D94CC3">
        <w:br w:type="page"/>
      </w:r>
    </w:p>
    <w:p w:rsidR="00CC121A" w:rsidRDefault="00D94CC3">
      <w:pPr>
        <w:pStyle w:val="Titre1"/>
        <w:numPr>
          <w:ilvl w:val="0"/>
          <w:numId w:val="5"/>
        </w:numPr>
        <w:rPr>
          <w:rFonts w:ascii="Calibri" w:hAnsi="Calibri"/>
          <w:color w:val="000000"/>
          <w:u w:val="single"/>
        </w:rPr>
      </w:pPr>
      <w:r>
        <w:rPr>
          <w:rFonts w:ascii="Calibri" w:hAnsi="Calibri"/>
          <w:color w:val="000000"/>
          <w:u w:val="single"/>
        </w:rPr>
        <w:lastRenderedPageBreak/>
        <w:t xml:space="preserve">Introduction </w:t>
      </w:r>
    </w:p>
    <w:p w:rsidR="00CC121A" w:rsidRDefault="00D94CC3">
      <w:pPr>
        <w:jc w:val="both"/>
        <w:rPr>
          <w:rFonts w:ascii="Calibri" w:hAnsi="Calibri"/>
          <w:color w:val="000000"/>
          <w:sz w:val="22"/>
          <w:szCs w:val="22"/>
        </w:rPr>
      </w:pPr>
      <w:r>
        <w:rPr>
          <w:rFonts w:ascii="Calibri" w:hAnsi="Calibri"/>
          <w:color w:val="000000"/>
          <w:sz w:val="22"/>
          <w:szCs w:val="22"/>
        </w:rPr>
        <w:t xml:space="preserve">Notre modèle de société évolue, l’utilisation des technologies et des services numériques se banalisent et donnent à chacun une autre identité, d’autres repères pour communiquer, apprendre, s’informer, travailler.  La plupart d’entre nous s’est familiarisée avec son ordinateur, son smartphone ou sa tablette et accède à son courrier, son compte bancaire ou aux résultats scolaires de ses enfants  au travers différents réseaux fixes ou mobiles. </w:t>
      </w:r>
    </w:p>
    <w:p w:rsidR="00CC121A" w:rsidRDefault="00D94CC3">
      <w:pPr>
        <w:jc w:val="both"/>
        <w:rPr>
          <w:rFonts w:ascii="Calibri" w:hAnsi="Calibri"/>
          <w:color w:val="000000"/>
          <w:sz w:val="22"/>
          <w:szCs w:val="22"/>
        </w:rPr>
      </w:pPr>
      <w:r>
        <w:rPr>
          <w:rFonts w:ascii="Calibri" w:hAnsi="Calibri"/>
          <w:color w:val="000000"/>
          <w:sz w:val="22"/>
          <w:szCs w:val="22"/>
        </w:rPr>
        <w:t>Cependant, une partie de la population rencontre encore des difficultés à se connecter ou des incompréhensions pour une utilisation efficace des outils numériques. Accompagner ces publics en difficulté numérique vers la compréhension et l'autonomie dans ce nouvel environnement constitue un véritable enjeu de société : un enjeu d'équité.</w:t>
      </w:r>
    </w:p>
    <w:p w:rsidR="00CC121A" w:rsidRDefault="00CC121A">
      <w:pPr>
        <w:jc w:val="both"/>
        <w:rPr>
          <w:rFonts w:ascii="Calibri" w:hAnsi="Calibri"/>
          <w:color w:val="000000"/>
          <w:sz w:val="22"/>
          <w:szCs w:val="22"/>
        </w:rPr>
      </w:pPr>
    </w:p>
    <w:p w:rsidR="00CC121A" w:rsidRDefault="00D94CC3">
      <w:pPr>
        <w:jc w:val="both"/>
        <w:rPr>
          <w:rFonts w:ascii="Calibri" w:hAnsi="Calibri"/>
          <w:color w:val="000000"/>
          <w:sz w:val="22"/>
          <w:szCs w:val="22"/>
        </w:rPr>
      </w:pPr>
      <w:r>
        <w:rPr>
          <w:rFonts w:ascii="Calibri" w:hAnsi="Calibri"/>
          <w:color w:val="000000"/>
          <w:sz w:val="22"/>
          <w:szCs w:val="22"/>
        </w:rPr>
        <w:t>Devant ce défi, la « Médiation Numérique » apporte un ensemble de réponses adaptées. Elle donne les clés d’accès au monde des nouvelles technologies et permet ainsi à tous les publics en retrait, de découvrir, de s’informer, d’échanger dans une démarche individuelle ou collective d’accompagnement qualifié. Elle revêt différents aspects sur des sujets très divers :</w:t>
      </w:r>
    </w:p>
    <w:p w:rsidR="00CC121A" w:rsidRDefault="00CC121A">
      <w:pPr>
        <w:jc w:val="both"/>
        <w:rPr>
          <w:rFonts w:ascii="Calibri" w:hAnsi="Calibri"/>
          <w:color w:val="000000"/>
          <w:sz w:val="22"/>
          <w:szCs w:val="22"/>
        </w:rPr>
      </w:pPr>
    </w:p>
    <w:p w:rsidR="00CC121A" w:rsidRDefault="00D94CC3">
      <w:pPr>
        <w:numPr>
          <w:ilvl w:val="0"/>
          <w:numId w:val="4"/>
        </w:numPr>
        <w:jc w:val="both"/>
        <w:rPr>
          <w:rFonts w:ascii="Calibri" w:hAnsi="Calibri"/>
          <w:color w:val="000000"/>
          <w:sz w:val="22"/>
          <w:szCs w:val="22"/>
        </w:rPr>
      </w:pPr>
      <w:r>
        <w:rPr>
          <w:rFonts w:ascii="Calibri" w:hAnsi="Calibri"/>
          <w:color w:val="000000"/>
          <w:sz w:val="22"/>
          <w:szCs w:val="22"/>
        </w:rPr>
        <w:t>Initiation Internet et Multimédia ;</w:t>
      </w:r>
    </w:p>
    <w:p w:rsidR="00CC121A" w:rsidRDefault="00D94CC3">
      <w:pPr>
        <w:numPr>
          <w:ilvl w:val="0"/>
          <w:numId w:val="4"/>
        </w:numPr>
        <w:jc w:val="both"/>
        <w:rPr>
          <w:rFonts w:ascii="Calibri" w:hAnsi="Calibri"/>
          <w:color w:val="000000"/>
          <w:sz w:val="22"/>
          <w:szCs w:val="22"/>
        </w:rPr>
      </w:pPr>
      <w:r>
        <w:rPr>
          <w:rFonts w:ascii="Calibri" w:hAnsi="Calibri"/>
          <w:color w:val="000000"/>
          <w:sz w:val="22"/>
          <w:szCs w:val="22"/>
        </w:rPr>
        <w:t>Pratiques culturelles et artistiques ;</w:t>
      </w:r>
    </w:p>
    <w:p w:rsidR="00CC121A" w:rsidRDefault="00D94CC3">
      <w:pPr>
        <w:numPr>
          <w:ilvl w:val="0"/>
          <w:numId w:val="4"/>
        </w:numPr>
        <w:jc w:val="both"/>
        <w:rPr>
          <w:rFonts w:ascii="Calibri" w:hAnsi="Calibri"/>
          <w:color w:val="000000"/>
          <w:sz w:val="22"/>
          <w:szCs w:val="22"/>
        </w:rPr>
      </w:pPr>
      <w:r>
        <w:rPr>
          <w:rFonts w:ascii="Calibri" w:hAnsi="Calibri"/>
          <w:color w:val="000000"/>
          <w:sz w:val="22"/>
          <w:szCs w:val="22"/>
        </w:rPr>
        <w:t>Perfectionnement, accompagnement de projets numériques ;</w:t>
      </w:r>
    </w:p>
    <w:p w:rsidR="00CC121A" w:rsidRDefault="00D94CC3">
      <w:pPr>
        <w:numPr>
          <w:ilvl w:val="0"/>
          <w:numId w:val="4"/>
        </w:numPr>
        <w:jc w:val="both"/>
        <w:rPr>
          <w:rFonts w:ascii="Calibri" w:hAnsi="Calibri"/>
          <w:color w:val="000000"/>
          <w:sz w:val="22"/>
          <w:szCs w:val="22"/>
        </w:rPr>
      </w:pPr>
      <w:proofErr w:type="spellStart"/>
      <w:r>
        <w:rPr>
          <w:rFonts w:ascii="Calibri" w:hAnsi="Calibri"/>
          <w:color w:val="000000"/>
          <w:sz w:val="22"/>
          <w:szCs w:val="22"/>
        </w:rPr>
        <w:t>Coworking</w:t>
      </w:r>
      <w:proofErr w:type="spellEnd"/>
      <w:r>
        <w:rPr>
          <w:rFonts w:ascii="Calibri" w:hAnsi="Calibri"/>
          <w:color w:val="000000"/>
          <w:sz w:val="22"/>
          <w:szCs w:val="22"/>
        </w:rPr>
        <w:t xml:space="preserve">, </w:t>
      </w:r>
      <w:proofErr w:type="spellStart"/>
      <w:r>
        <w:rPr>
          <w:rFonts w:ascii="Calibri" w:hAnsi="Calibri"/>
          <w:color w:val="000000"/>
          <w:sz w:val="22"/>
          <w:szCs w:val="22"/>
        </w:rPr>
        <w:t>fab</w:t>
      </w:r>
      <w:proofErr w:type="spellEnd"/>
      <w:r>
        <w:rPr>
          <w:rFonts w:ascii="Calibri" w:hAnsi="Calibri"/>
          <w:color w:val="000000"/>
          <w:sz w:val="22"/>
          <w:szCs w:val="22"/>
        </w:rPr>
        <w:t xml:space="preserve"> </w:t>
      </w:r>
      <w:proofErr w:type="spellStart"/>
      <w:proofErr w:type="gramStart"/>
      <w:r>
        <w:rPr>
          <w:rFonts w:ascii="Calibri" w:hAnsi="Calibri"/>
          <w:color w:val="000000"/>
          <w:sz w:val="22"/>
          <w:szCs w:val="22"/>
        </w:rPr>
        <w:t>lab</w:t>
      </w:r>
      <w:proofErr w:type="spellEnd"/>
      <w:r>
        <w:rPr>
          <w:rFonts w:ascii="Calibri" w:hAnsi="Calibri"/>
          <w:color w:val="000000"/>
          <w:sz w:val="22"/>
          <w:szCs w:val="22"/>
        </w:rPr>
        <w:t> ,</w:t>
      </w:r>
      <w:proofErr w:type="gramEnd"/>
      <w:r>
        <w:rPr>
          <w:rFonts w:ascii="Calibri" w:hAnsi="Calibri"/>
          <w:color w:val="000000"/>
          <w:sz w:val="22"/>
          <w:szCs w:val="22"/>
        </w:rPr>
        <w:t xml:space="preserve"> télétravail, téléformation, MOOC ;</w:t>
      </w:r>
    </w:p>
    <w:p w:rsidR="00CC121A" w:rsidRDefault="00D94CC3">
      <w:pPr>
        <w:numPr>
          <w:ilvl w:val="0"/>
          <w:numId w:val="4"/>
        </w:numPr>
        <w:jc w:val="both"/>
        <w:rPr>
          <w:rFonts w:ascii="Calibri" w:hAnsi="Calibri"/>
          <w:color w:val="000000"/>
          <w:sz w:val="22"/>
          <w:szCs w:val="22"/>
        </w:rPr>
      </w:pPr>
      <w:r>
        <w:rPr>
          <w:rFonts w:ascii="Calibri" w:hAnsi="Calibri"/>
          <w:color w:val="000000"/>
          <w:sz w:val="22"/>
          <w:szCs w:val="22"/>
        </w:rPr>
        <w:t>Vie quotidienne ;</w:t>
      </w:r>
    </w:p>
    <w:p w:rsidR="00CC121A" w:rsidRDefault="00D94CC3">
      <w:pPr>
        <w:numPr>
          <w:ilvl w:val="0"/>
          <w:numId w:val="4"/>
        </w:numPr>
        <w:jc w:val="both"/>
        <w:rPr>
          <w:rFonts w:ascii="Calibri" w:hAnsi="Calibri"/>
          <w:color w:val="000000"/>
          <w:sz w:val="22"/>
          <w:szCs w:val="22"/>
        </w:rPr>
      </w:pPr>
      <w:r>
        <w:rPr>
          <w:rFonts w:ascii="Calibri" w:hAnsi="Calibri"/>
          <w:color w:val="000000"/>
          <w:sz w:val="22"/>
          <w:szCs w:val="22"/>
        </w:rPr>
        <w:t>…</w:t>
      </w:r>
    </w:p>
    <w:p w:rsidR="00CC121A" w:rsidRDefault="00CC121A">
      <w:pPr>
        <w:jc w:val="both"/>
        <w:rPr>
          <w:rFonts w:ascii="Calibri" w:hAnsi="Calibri"/>
          <w:color w:val="000000"/>
          <w:sz w:val="22"/>
          <w:szCs w:val="22"/>
        </w:rPr>
      </w:pPr>
    </w:p>
    <w:p w:rsidR="00CC121A" w:rsidRDefault="00D94CC3">
      <w:pPr>
        <w:jc w:val="both"/>
        <w:rPr>
          <w:rFonts w:ascii="Calibri" w:hAnsi="Calibri"/>
          <w:color w:val="000000"/>
          <w:sz w:val="22"/>
          <w:szCs w:val="22"/>
        </w:rPr>
      </w:pPr>
      <w:r>
        <w:rPr>
          <w:rFonts w:ascii="Calibri" w:hAnsi="Calibri"/>
          <w:color w:val="000000"/>
          <w:sz w:val="22"/>
          <w:szCs w:val="22"/>
        </w:rPr>
        <w:t xml:space="preserve">S’appuyant sur la SCORAN 2 et à travers le Volet territorial du CPER 2015-2020, l’Etat et la Région entendent affirmer leur attachement, d’une part à la cohésion sociale et à la solidarité territoriale en région Centre - Val de Loire, d’autre part au renforcement de l’attractivité économique des territoires par le numérique. </w:t>
      </w:r>
    </w:p>
    <w:p w:rsidR="00CC121A" w:rsidRDefault="00CC121A">
      <w:pPr>
        <w:jc w:val="both"/>
        <w:rPr>
          <w:rFonts w:ascii="Calibri" w:hAnsi="Calibri"/>
          <w:color w:val="000000"/>
          <w:sz w:val="22"/>
          <w:szCs w:val="22"/>
        </w:rPr>
      </w:pPr>
    </w:p>
    <w:p w:rsidR="00CC121A" w:rsidRDefault="00D94CC3">
      <w:pPr>
        <w:jc w:val="both"/>
        <w:rPr>
          <w:rFonts w:ascii="Calibri" w:hAnsi="Calibri"/>
          <w:color w:val="000000"/>
          <w:sz w:val="22"/>
          <w:szCs w:val="22"/>
        </w:rPr>
      </w:pPr>
      <w:r>
        <w:rPr>
          <w:rFonts w:ascii="Calibri" w:hAnsi="Calibri"/>
          <w:color w:val="000000"/>
          <w:sz w:val="22"/>
          <w:szCs w:val="22"/>
        </w:rPr>
        <w:t>« </w:t>
      </w:r>
      <w:r>
        <w:rPr>
          <w:rFonts w:ascii="Calibri" w:hAnsi="Calibri"/>
          <w:i/>
          <w:color w:val="000000"/>
          <w:sz w:val="22"/>
          <w:szCs w:val="22"/>
        </w:rPr>
        <w:t>L’accès à l’e-administration dans certains territoires devient un élément essentiel pour répondre aux besoins de la population. Il convient donc de soutenir les projets concertés permettant de renforcer l’accès aux services par les technologies numériques en étroite relation avec les Maisons de Service Public et les espaces publics Numériques. Le déploiement de ces actions pourra bénéficier de l’appui du GIP RECIA.</w:t>
      </w:r>
      <w:r>
        <w:rPr>
          <w:rFonts w:ascii="Calibri" w:hAnsi="Calibri"/>
          <w:color w:val="000000"/>
          <w:sz w:val="22"/>
          <w:szCs w:val="22"/>
        </w:rPr>
        <w:t xml:space="preserve"> » (CPER 2015-2020) Cette démarche s’inscrit dans la continuité des précédentes générations de CPER (2000/2006, 2007/2013) </w:t>
      </w:r>
    </w:p>
    <w:p w:rsidR="00CC121A" w:rsidRDefault="00CC121A">
      <w:pPr>
        <w:jc w:val="both"/>
        <w:rPr>
          <w:rFonts w:ascii="Calibri" w:hAnsi="Calibri"/>
          <w:color w:val="000000"/>
          <w:sz w:val="22"/>
          <w:szCs w:val="22"/>
        </w:rPr>
      </w:pPr>
    </w:p>
    <w:p w:rsidR="00CC121A" w:rsidRDefault="00D94CC3">
      <w:pPr>
        <w:jc w:val="both"/>
        <w:rPr>
          <w:rFonts w:ascii="Calibri" w:hAnsi="Calibri"/>
          <w:color w:val="000000"/>
          <w:sz w:val="22"/>
          <w:szCs w:val="22"/>
        </w:rPr>
      </w:pPr>
      <w:r>
        <w:rPr>
          <w:rFonts w:ascii="Calibri" w:hAnsi="Calibri"/>
          <w:color w:val="000000"/>
          <w:sz w:val="22"/>
          <w:szCs w:val="22"/>
        </w:rPr>
        <w:t>Afin de faciliter l’accompagnement des demandeurs d’emploi dans leurs démarches utilisant les outils numériques, une convention générale a été signée avec la Direction régionale de Pôle emploi, afin que chaque animateur d’EPN dispose des informations et des formations nécessaires à sa médiation sur ce thème. Cette convention générale (</w:t>
      </w:r>
      <w:r>
        <w:rPr>
          <w:rFonts w:ascii="Calibri" w:hAnsi="Calibri"/>
          <w:i/>
          <w:color w:val="000000"/>
          <w:sz w:val="22"/>
          <w:szCs w:val="22"/>
        </w:rPr>
        <w:t>en annexe 1</w:t>
      </w:r>
      <w:r>
        <w:rPr>
          <w:rFonts w:ascii="Calibri" w:hAnsi="Calibri"/>
          <w:color w:val="000000"/>
          <w:sz w:val="22"/>
          <w:szCs w:val="22"/>
        </w:rPr>
        <w:t xml:space="preserve">) doit faciliter la signature de conventions particulières entre les EPN et les Agences locales de Pôle emploi. </w:t>
      </w:r>
    </w:p>
    <w:p w:rsidR="00CC121A" w:rsidRDefault="00CC121A">
      <w:pPr>
        <w:jc w:val="both"/>
        <w:rPr>
          <w:rFonts w:ascii="Calibri" w:hAnsi="Calibri"/>
          <w:color w:val="000000"/>
          <w:sz w:val="22"/>
          <w:szCs w:val="22"/>
        </w:rPr>
      </w:pPr>
    </w:p>
    <w:p w:rsidR="00CC121A" w:rsidRDefault="00D94CC3">
      <w:pPr>
        <w:pStyle w:val="Titre1"/>
        <w:numPr>
          <w:ilvl w:val="0"/>
          <w:numId w:val="5"/>
        </w:numPr>
        <w:rPr>
          <w:rFonts w:ascii="Calibri" w:hAnsi="Calibri"/>
          <w:color w:val="000000"/>
          <w:u w:val="single"/>
        </w:rPr>
      </w:pPr>
      <w:r>
        <w:rPr>
          <w:rFonts w:ascii="Calibri" w:hAnsi="Calibri"/>
          <w:color w:val="000000"/>
          <w:u w:val="single"/>
        </w:rPr>
        <w:t>Objectifs principaux de l’appel à projets</w:t>
      </w:r>
    </w:p>
    <w:p w:rsidR="00CC121A" w:rsidRDefault="00D94CC3">
      <w:pPr>
        <w:rPr>
          <w:rFonts w:ascii="Calibri" w:hAnsi="Calibri"/>
          <w:color w:val="000000"/>
          <w:sz w:val="22"/>
          <w:szCs w:val="22"/>
        </w:rPr>
      </w:pPr>
      <w:r>
        <w:rPr>
          <w:rFonts w:ascii="Calibri" w:hAnsi="Calibri"/>
          <w:color w:val="000000"/>
          <w:sz w:val="22"/>
          <w:szCs w:val="22"/>
        </w:rPr>
        <w:t>Cet appel à projet doit répondre au minimum à l’un des objectifs principaux suivants :</w:t>
      </w:r>
    </w:p>
    <w:p w:rsidR="00CC121A" w:rsidRDefault="00D94CC3">
      <w:pPr>
        <w:pStyle w:val="Titre2"/>
        <w:numPr>
          <w:ilvl w:val="1"/>
          <w:numId w:val="5"/>
        </w:numPr>
        <w:rPr>
          <w:rFonts w:ascii="Calibri" w:hAnsi="Calibri"/>
          <w:color w:val="000000"/>
          <w:u w:val="single"/>
        </w:rPr>
      </w:pPr>
      <w:r>
        <w:rPr>
          <w:rFonts w:ascii="Calibri" w:hAnsi="Calibri"/>
          <w:color w:val="000000"/>
          <w:u w:val="single"/>
        </w:rPr>
        <w:t xml:space="preserve">Favoriser l’e-inclusion. </w:t>
      </w:r>
    </w:p>
    <w:p w:rsidR="00CC121A" w:rsidRDefault="00D94CC3">
      <w:pPr>
        <w:jc w:val="both"/>
        <w:rPr>
          <w:rFonts w:ascii="Calibri" w:hAnsi="Calibri"/>
          <w:color w:val="000000"/>
          <w:sz w:val="22"/>
          <w:szCs w:val="22"/>
        </w:rPr>
      </w:pPr>
      <w:r>
        <w:rPr>
          <w:rFonts w:ascii="Calibri" w:hAnsi="Calibri"/>
          <w:color w:val="000000"/>
          <w:sz w:val="22"/>
          <w:szCs w:val="22"/>
        </w:rPr>
        <w:t xml:space="preserve">C'est  permettre à chacun d’utiliser ou de mieux utiliser les outils et les usages numériques existants. C’est faire évoluer le contenu des médiations et des formations proposées dans les espaces </w:t>
      </w:r>
      <w:proofErr w:type="spellStart"/>
      <w:r>
        <w:rPr>
          <w:rFonts w:ascii="Calibri" w:hAnsi="Calibri"/>
          <w:color w:val="000000"/>
          <w:sz w:val="22"/>
          <w:szCs w:val="22"/>
        </w:rPr>
        <w:t>Webocentre</w:t>
      </w:r>
      <w:proofErr w:type="spellEnd"/>
      <w:r>
        <w:rPr>
          <w:rFonts w:ascii="Calibri" w:hAnsi="Calibri"/>
          <w:color w:val="000000"/>
          <w:sz w:val="22"/>
          <w:szCs w:val="22"/>
        </w:rPr>
        <w:t xml:space="preserve"> dans une volonté de plus grande inclusion numérique ; c’est diversifier et renforcer les liens entre les espaces et les acteurs de l’inclusion afin d’offrir un relais local aux habitants en créant notamment un partenariat avec Pôle Emploi, tout en trouvant des cohérences avec le dispositif des MSAP.</w:t>
      </w:r>
    </w:p>
    <w:p w:rsidR="00CC121A" w:rsidRDefault="00CC121A">
      <w:pPr>
        <w:ind w:left="1068"/>
        <w:jc w:val="both"/>
        <w:rPr>
          <w:rFonts w:ascii="Calibri" w:hAnsi="Calibri"/>
          <w:color w:val="000000"/>
          <w:sz w:val="22"/>
          <w:szCs w:val="22"/>
        </w:rPr>
      </w:pPr>
    </w:p>
    <w:p w:rsidR="00CC121A" w:rsidRDefault="00D94CC3">
      <w:pPr>
        <w:pStyle w:val="Titre2"/>
        <w:numPr>
          <w:ilvl w:val="1"/>
          <w:numId w:val="5"/>
        </w:numPr>
        <w:rPr>
          <w:rFonts w:ascii="Calibri" w:hAnsi="Calibri"/>
          <w:color w:val="000000"/>
          <w:u w:val="single"/>
        </w:rPr>
      </w:pPr>
      <w:r>
        <w:rPr>
          <w:rFonts w:ascii="Calibri" w:hAnsi="Calibri"/>
          <w:color w:val="000000"/>
          <w:u w:val="single"/>
        </w:rPr>
        <w:t xml:space="preserve">Susciter et accompagner les innovations territoriales </w:t>
      </w:r>
    </w:p>
    <w:p w:rsidR="00CC121A" w:rsidRDefault="00CC121A">
      <w:pPr>
        <w:jc w:val="both"/>
        <w:rPr>
          <w:rFonts w:ascii="Calibri" w:hAnsi="Calibri"/>
          <w:color w:val="000000"/>
          <w:sz w:val="22"/>
          <w:szCs w:val="22"/>
        </w:rPr>
      </w:pPr>
    </w:p>
    <w:p w:rsidR="00CC121A" w:rsidRDefault="00D94CC3">
      <w:pPr>
        <w:jc w:val="both"/>
        <w:rPr>
          <w:rFonts w:ascii="Calibri" w:hAnsi="Calibri"/>
          <w:color w:val="000000"/>
          <w:sz w:val="22"/>
          <w:szCs w:val="22"/>
        </w:rPr>
      </w:pPr>
      <w:r>
        <w:rPr>
          <w:rFonts w:ascii="Calibri" w:hAnsi="Calibri"/>
          <w:color w:val="000000"/>
          <w:sz w:val="22"/>
          <w:szCs w:val="22"/>
        </w:rPr>
        <w:t xml:space="preserve">Le numérique propose des outils efficaces pour susciter de nouvelles formes de développement économique. La distance peut être abolie et des lieux équipés peuvent proposer un environnement de travail performant et devenir de véritables « lieux ressources » (tiers lieux). Une animation des acteurs locaux intéressés par le numérique doit permettre de proposer des formations, des rencontres, de l’échange d’expérience et l’émergence de projets mutualisés. </w:t>
      </w:r>
    </w:p>
    <w:p w:rsidR="00CC121A" w:rsidRDefault="00CC121A">
      <w:pPr>
        <w:jc w:val="both"/>
        <w:rPr>
          <w:rFonts w:ascii="Calibri" w:hAnsi="Calibri"/>
          <w:color w:val="000000"/>
          <w:sz w:val="22"/>
          <w:szCs w:val="22"/>
        </w:rPr>
      </w:pPr>
    </w:p>
    <w:p w:rsidR="00CC121A" w:rsidRDefault="00D94CC3">
      <w:pPr>
        <w:pStyle w:val="Titre1"/>
        <w:numPr>
          <w:ilvl w:val="0"/>
          <w:numId w:val="5"/>
        </w:numPr>
        <w:rPr>
          <w:rFonts w:ascii="Calibri" w:hAnsi="Calibri"/>
          <w:color w:val="000000"/>
          <w:u w:val="single"/>
        </w:rPr>
      </w:pPr>
      <w:r>
        <w:rPr>
          <w:rFonts w:ascii="Calibri" w:hAnsi="Calibri"/>
          <w:color w:val="000000"/>
          <w:u w:val="single"/>
        </w:rPr>
        <w:t>Contexte de l’appel à projets</w:t>
      </w:r>
    </w:p>
    <w:p w:rsidR="00CC121A" w:rsidRDefault="00D94CC3">
      <w:pPr>
        <w:pStyle w:val="Titre2"/>
        <w:numPr>
          <w:ilvl w:val="1"/>
          <w:numId w:val="5"/>
        </w:numPr>
        <w:rPr>
          <w:rFonts w:ascii="Calibri" w:hAnsi="Calibri"/>
          <w:color w:val="000000"/>
          <w:sz w:val="24"/>
          <w:u w:val="single"/>
        </w:rPr>
      </w:pPr>
      <w:r>
        <w:rPr>
          <w:rFonts w:ascii="Calibri" w:hAnsi="Calibri"/>
          <w:color w:val="000000"/>
          <w:sz w:val="24"/>
          <w:u w:val="single"/>
        </w:rPr>
        <w:t>Conditions générales</w:t>
      </w:r>
    </w:p>
    <w:p w:rsidR="00CC121A" w:rsidRDefault="00D94CC3">
      <w:pPr>
        <w:pStyle w:val="Titre3"/>
        <w:numPr>
          <w:ilvl w:val="2"/>
          <w:numId w:val="5"/>
        </w:numPr>
        <w:rPr>
          <w:rFonts w:ascii="Calibri" w:hAnsi="Calibri"/>
          <w:color w:val="000000"/>
          <w:sz w:val="22"/>
        </w:rPr>
      </w:pPr>
      <w:r>
        <w:rPr>
          <w:rFonts w:ascii="Calibri" w:hAnsi="Calibri"/>
          <w:color w:val="000000"/>
          <w:sz w:val="22"/>
        </w:rPr>
        <w:t>Les locaux et les équipements</w:t>
      </w:r>
    </w:p>
    <w:p w:rsidR="00CC121A" w:rsidRDefault="00D94CC3">
      <w:pPr>
        <w:jc w:val="both"/>
        <w:rPr>
          <w:rFonts w:ascii="Calibri" w:hAnsi="Calibri"/>
          <w:color w:val="000000"/>
          <w:sz w:val="22"/>
          <w:szCs w:val="22"/>
        </w:rPr>
      </w:pPr>
      <w:r>
        <w:rPr>
          <w:rFonts w:ascii="Calibri" w:hAnsi="Calibri"/>
          <w:color w:val="000000"/>
          <w:sz w:val="22"/>
          <w:szCs w:val="22"/>
        </w:rPr>
        <w:t xml:space="preserve">Le local doit répondre aux exigences d’hygiène, de sécurité, et d'accessibilité conformément aux réglementations en vigueur concernant les Établissements Recevant du Public.  L’intégration d’un espace </w:t>
      </w:r>
      <w:proofErr w:type="spellStart"/>
      <w:r>
        <w:rPr>
          <w:rFonts w:ascii="Calibri" w:hAnsi="Calibri"/>
          <w:color w:val="000000"/>
          <w:sz w:val="22"/>
          <w:szCs w:val="22"/>
        </w:rPr>
        <w:t>Webocentre</w:t>
      </w:r>
      <w:proofErr w:type="spellEnd"/>
      <w:r>
        <w:rPr>
          <w:rFonts w:ascii="Calibri" w:hAnsi="Calibri"/>
          <w:color w:val="000000"/>
          <w:sz w:val="22"/>
          <w:szCs w:val="22"/>
        </w:rPr>
        <w:t xml:space="preserve"> dans une structure apportant déjà des services à la population est à privilégier.</w:t>
      </w:r>
    </w:p>
    <w:p w:rsidR="00CC121A" w:rsidRDefault="00D94CC3">
      <w:pPr>
        <w:jc w:val="both"/>
        <w:rPr>
          <w:rFonts w:ascii="Calibri" w:hAnsi="Calibri"/>
          <w:color w:val="000000"/>
        </w:rPr>
      </w:pPr>
      <w:r>
        <w:rPr>
          <w:rFonts w:ascii="Calibri" w:hAnsi="Calibri"/>
          <w:color w:val="000000"/>
        </w:rPr>
        <w:t xml:space="preserve">Le service devra être proposé sur des créneaux horaires adaptés, au minimum 7h par semaine en dehors des semaines de vacances. </w:t>
      </w:r>
    </w:p>
    <w:p w:rsidR="00CC121A" w:rsidRDefault="00D94CC3">
      <w:pPr>
        <w:jc w:val="both"/>
        <w:rPr>
          <w:rFonts w:ascii="Calibri" w:hAnsi="Calibri"/>
          <w:color w:val="000000"/>
          <w:sz w:val="22"/>
          <w:szCs w:val="22"/>
        </w:rPr>
      </w:pPr>
      <w:r>
        <w:rPr>
          <w:rFonts w:ascii="Calibri" w:hAnsi="Calibri"/>
          <w:color w:val="000000"/>
        </w:rPr>
        <w:t xml:space="preserve">Le local principal doit permettre la mise à disposition de 3 postes informatiques au minimum dans des locaux pouvant accueillir une dizaine de personnes au minimum. </w:t>
      </w:r>
    </w:p>
    <w:p w:rsidR="00CC121A" w:rsidRDefault="00D94CC3">
      <w:pPr>
        <w:jc w:val="both"/>
        <w:rPr>
          <w:rFonts w:ascii="Calibri" w:hAnsi="Calibri"/>
          <w:color w:val="000000"/>
          <w:sz w:val="22"/>
          <w:szCs w:val="22"/>
        </w:rPr>
      </w:pPr>
      <w:r>
        <w:rPr>
          <w:rFonts w:ascii="Calibri" w:hAnsi="Calibri"/>
          <w:color w:val="000000"/>
          <w:sz w:val="22"/>
          <w:szCs w:val="22"/>
        </w:rPr>
        <w:t>Un règlement intérieur ainsi qu'une charte de l'usager doivent être proposés à la signature de tous les usagers occasionnels ou réguliers. Une documentation type sera proposée aux maîtrises d’ouvrage, modulable à loisir.</w:t>
      </w:r>
    </w:p>
    <w:p w:rsidR="00CC121A" w:rsidRDefault="00D94CC3">
      <w:pPr>
        <w:pStyle w:val="Titre3"/>
        <w:numPr>
          <w:ilvl w:val="2"/>
          <w:numId w:val="5"/>
        </w:numPr>
        <w:rPr>
          <w:rFonts w:ascii="Calibri" w:hAnsi="Calibri"/>
          <w:color w:val="000000"/>
          <w:sz w:val="22"/>
        </w:rPr>
      </w:pPr>
      <w:r>
        <w:rPr>
          <w:rFonts w:ascii="Calibri" w:hAnsi="Calibri"/>
          <w:color w:val="000000"/>
          <w:sz w:val="22"/>
        </w:rPr>
        <w:t>Le positionnement géographique</w:t>
      </w:r>
    </w:p>
    <w:p w:rsidR="00CC121A" w:rsidRDefault="00D94CC3">
      <w:pPr>
        <w:jc w:val="both"/>
        <w:rPr>
          <w:rFonts w:ascii="Calibri" w:hAnsi="Calibri"/>
          <w:color w:val="000000"/>
          <w:sz w:val="22"/>
          <w:szCs w:val="22"/>
        </w:rPr>
      </w:pPr>
      <w:r>
        <w:rPr>
          <w:rFonts w:ascii="Calibri" w:hAnsi="Calibri"/>
          <w:color w:val="000000"/>
          <w:sz w:val="22"/>
          <w:szCs w:val="22"/>
        </w:rPr>
        <w:t xml:space="preserve">L’idée est de construire dans chaque territoire un maillage de dispositifs complémentaires et répondant à une logique globale d’aménagement. </w:t>
      </w:r>
    </w:p>
    <w:p w:rsidR="00CC121A" w:rsidRDefault="00D94CC3">
      <w:pPr>
        <w:jc w:val="both"/>
        <w:rPr>
          <w:rFonts w:ascii="Calibri" w:hAnsi="Calibri"/>
          <w:color w:val="000000"/>
          <w:sz w:val="22"/>
          <w:szCs w:val="22"/>
        </w:rPr>
      </w:pPr>
      <w:r>
        <w:rPr>
          <w:rFonts w:ascii="Calibri" w:hAnsi="Calibri"/>
          <w:color w:val="000000"/>
          <w:sz w:val="22"/>
          <w:szCs w:val="22"/>
        </w:rPr>
        <w:t>Au maximum 4 structures seront financées pour chaque bassin de vie du territoire régional</w:t>
      </w:r>
      <w:bookmarkStart w:id="0" w:name="_GoBack"/>
      <w:bookmarkEnd w:id="0"/>
      <w:r>
        <w:rPr>
          <w:rFonts w:ascii="Calibri" w:hAnsi="Calibri"/>
          <w:color w:val="000000"/>
          <w:sz w:val="22"/>
          <w:szCs w:val="22"/>
        </w:rPr>
        <w:t>.</w:t>
      </w:r>
    </w:p>
    <w:p w:rsidR="00CC121A" w:rsidRDefault="00D94CC3">
      <w:pPr>
        <w:pStyle w:val="Titre3"/>
        <w:numPr>
          <w:ilvl w:val="2"/>
          <w:numId w:val="5"/>
        </w:numPr>
        <w:rPr>
          <w:rFonts w:ascii="Calibri" w:hAnsi="Calibri"/>
          <w:color w:val="000000"/>
          <w:sz w:val="22"/>
        </w:rPr>
      </w:pPr>
      <w:r>
        <w:rPr>
          <w:rFonts w:ascii="Calibri" w:hAnsi="Calibri"/>
          <w:color w:val="000000"/>
          <w:sz w:val="22"/>
        </w:rPr>
        <w:t>L’encadrement</w:t>
      </w:r>
    </w:p>
    <w:p w:rsidR="00CC121A" w:rsidRDefault="00D94CC3">
      <w:pPr>
        <w:jc w:val="both"/>
        <w:rPr>
          <w:rFonts w:ascii="Calibri" w:hAnsi="Calibri"/>
          <w:color w:val="000000"/>
          <w:sz w:val="22"/>
          <w:szCs w:val="22"/>
        </w:rPr>
      </w:pPr>
      <w:r>
        <w:rPr>
          <w:rFonts w:ascii="Calibri" w:hAnsi="Calibri"/>
          <w:color w:val="000000"/>
          <w:sz w:val="22"/>
          <w:szCs w:val="22"/>
        </w:rPr>
        <w:t>L’animation doit être portée principalement par un personnel sous contrat avec la maîtrise d’ouvrage, et non par des bénévoles. C’est l’animateur référent. Il doit exister au moins un animateur référent par structure. Dans la mesure du possible, l’animateur suivra les modules de formation proposés par le GIP RECIA et s’inscrira dans la dynamique d’animation régionale du réseau « Web 0  Centre ».</w:t>
      </w:r>
    </w:p>
    <w:p w:rsidR="00CC121A" w:rsidRDefault="00D94CC3">
      <w:pPr>
        <w:jc w:val="both"/>
        <w:rPr>
          <w:rFonts w:ascii="Calibri" w:hAnsi="Calibri"/>
          <w:color w:val="000000"/>
        </w:rPr>
      </w:pPr>
      <w:r>
        <w:rPr>
          <w:rFonts w:ascii="Calibri" w:hAnsi="Calibri"/>
          <w:color w:val="000000"/>
          <w:sz w:val="22"/>
          <w:szCs w:val="22"/>
        </w:rPr>
        <w:t>Son rôle est d’accompagner le public dans ses démarches d’appropriation, d’assurer le bon fonctionnement des ressources matérielles, de veiller à l’application du règlement intérieur et d’organiser les plannings d’utilisation de la structure</w:t>
      </w:r>
      <w:r>
        <w:rPr>
          <w:rFonts w:ascii="Calibri" w:hAnsi="Calibri"/>
          <w:color w:val="000000"/>
        </w:rPr>
        <w:t>.</w:t>
      </w:r>
    </w:p>
    <w:p w:rsidR="00CC121A" w:rsidRDefault="00D94CC3">
      <w:pPr>
        <w:pStyle w:val="Titre3"/>
        <w:numPr>
          <w:ilvl w:val="2"/>
          <w:numId w:val="5"/>
        </w:numPr>
        <w:rPr>
          <w:rFonts w:ascii="Calibri" w:hAnsi="Calibri"/>
          <w:color w:val="000000"/>
          <w:sz w:val="22"/>
        </w:rPr>
      </w:pPr>
      <w:r>
        <w:rPr>
          <w:rFonts w:ascii="Calibri" w:hAnsi="Calibri"/>
          <w:color w:val="000000"/>
          <w:sz w:val="22"/>
        </w:rPr>
        <w:t xml:space="preserve">Les activités </w:t>
      </w:r>
    </w:p>
    <w:p w:rsidR="00CC121A" w:rsidRDefault="00D94CC3">
      <w:pPr>
        <w:jc w:val="both"/>
        <w:rPr>
          <w:rFonts w:ascii="Calibri" w:hAnsi="Calibri"/>
          <w:color w:val="000000"/>
          <w:sz w:val="22"/>
          <w:szCs w:val="22"/>
        </w:rPr>
      </w:pPr>
      <w:r>
        <w:rPr>
          <w:rFonts w:ascii="Calibri" w:hAnsi="Calibri"/>
          <w:color w:val="000000"/>
          <w:sz w:val="22"/>
          <w:szCs w:val="22"/>
        </w:rPr>
        <w:t xml:space="preserve">L’espace </w:t>
      </w:r>
      <w:proofErr w:type="spellStart"/>
      <w:r>
        <w:rPr>
          <w:rFonts w:ascii="Calibri" w:hAnsi="Calibri"/>
          <w:color w:val="000000"/>
          <w:sz w:val="22"/>
          <w:szCs w:val="22"/>
        </w:rPr>
        <w:t>Webocentre</w:t>
      </w:r>
      <w:proofErr w:type="spellEnd"/>
      <w:r>
        <w:rPr>
          <w:rFonts w:ascii="Calibri" w:hAnsi="Calibri"/>
          <w:color w:val="000000"/>
          <w:sz w:val="22"/>
          <w:szCs w:val="22"/>
        </w:rPr>
        <w:t xml:space="preserve"> devra proposer des temps d’animation et de formation à l’usage des outils multimédias et leurs ressources à ses usagers.</w:t>
      </w:r>
    </w:p>
    <w:p w:rsidR="00CC121A" w:rsidRDefault="00D94CC3">
      <w:pPr>
        <w:jc w:val="both"/>
        <w:rPr>
          <w:rFonts w:ascii="Calibri" w:hAnsi="Calibri"/>
          <w:color w:val="000000"/>
          <w:sz w:val="22"/>
          <w:szCs w:val="22"/>
        </w:rPr>
      </w:pPr>
      <w:r>
        <w:rPr>
          <w:rFonts w:ascii="Calibri" w:hAnsi="Calibri"/>
          <w:color w:val="000000"/>
          <w:sz w:val="22"/>
          <w:szCs w:val="22"/>
        </w:rPr>
        <w:t>La structure devra offrir un accès numérique en libre-service, accompagner les publics dans la préhension des services publics en lignes et, selon les structures, s’impliquer dans les politiques d’insertion et d’emploi.</w:t>
      </w:r>
    </w:p>
    <w:p w:rsidR="00CC121A" w:rsidRDefault="00D94CC3">
      <w:pPr>
        <w:pStyle w:val="Titre3"/>
        <w:numPr>
          <w:ilvl w:val="2"/>
          <w:numId w:val="5"/>
        </w:numPr>
        <w:rPr>
          <w:rFonts w:ascii="Calibri" w:hAnsi="Calibri"/>
          <w:color w:val="000000"/>
          <w:sz w:val="22"/>
        </w:rPr>
      </w:pPr>
      <w:r>
        <w:rPr>
          <w:rFonts w:ascii="Calibri" w:hAnsi="Calibri"/>
          <w:color w:val="000000"/>
          <w:sz w:val="22"/>
        </w:rPr>
        <w:t>Conditions d’accès</w:t>
      </w:r>
    </w:p>
    <w:p w:rsidR="00CC121A" w:rsidRDefault="00D94CC3">
      <w:pPr>
        <w:jc w:val="both"/>
        <w:rPr>
          <w:rFonts w:ascii="Calibri" w:hAnsi="Calibri"/>
          <w:color w:val="000000"/>
          <w:sz w:val="22"/>
          <w:szCs w:val="22"/>
        </w:rPr>
      </w:pPr>
      <w:r>
        <w:rPr>
          <w:rFonts w:ascii="Calibri" w:hAnsi="Calibri"/>
          <w:color w:val="000000"/>
          <w:sz w:val="22"/>
          <w:szCs w:val="22"/>
        </w:rPr>
        <w:t xml:space="preserve">L’accès à l’espace </w:t>
      </w:r>
      <w:proofErr w:type="spellStart"/>
      <w:r>
        <w:rPr>
          <w:rFonts w:ascii="Calibri" w:hAnsi="Calibri"/>
          <w:color w:val="000000"/>
          <w:sz w:val="22"/>
          <w:szCs w:val="22"/>
        </w:rPr>
        <w:t>Webocentre</w:t>
      </w:r>
      <w:proofErr w:type="spellEnd"/>
      <w:r>
        <w:rPr>
          <w:rFonts w:ascii="Calibri" w:hAnsi="Calibri"/>
          <w:color w:val="000000"/>
          <w:sz w:val="22"/>
          <w:szCs w:val="22"/>
        </w:rPr>
        <w:t xml:space="preserve"> peut être entièrement gratuit. Il peut également faire l’objet d’une adhésion tarifée pondérée en fonctions des revenus, ou bien encore de coûts forfaitaires ou à la </w:t>
      </w:r>
      <w:r>
        <w:rPr>
          <w:rFonts w:ascii="Calibri" w:hAnsi="Calibri"/>
          <w:color w:val="000000"/>
          <w:sz w:val="22"/>
          <w:szCs w:val="22"/>
        </w:rPr>
        <w:lastRenderedPageBreak/>
        <w:t xml:space="preserve">demande (impression de documents par exemple). En tout état de cause, l’espace </w:t>
      </w:r>
      <w:proofErr w:type="spellStart"/>
      <w:r>
        <w:rPr>
          <w:rFonts w:ascii="Calibri" w:hAnsi="Calibri"/>
          <w:color w:val="000000"/>
          <w:sz w:val="22"/>
          <w:szCs w:val="22"/>
        </w:rPr>
        <w:t>Webocentre</w:t>
      </w:r>
      <w:proofErr w:type="spellEnd"/>
      <w:r>
        <w:rPr>
          <w:rFonts w:ascii="Calibri" w:hAnsi="Calibri"/>
          <w:color w:val="000000"/>
          <w:sz w:val="22"/>
          <w:szCs w:val="22"/>
        </w:rPr>
        <w:t xml:space="preserve"> doit appliquer deux règles : faire en sorte que les tarifs proposés ne soient pas discriminants pour les usagers, et que les activités proposées ne viennent pas concurrencer celles d’une structure commerciale proche fournissant le même type de service.</w:t>
      </w:r>
    </w:p>
    <w:p w:rsidR="00CC121A" w:rsidRDefault="00D94CC3">
      <w:pPr>
        <w:pStyle w:val="Titre3"/>
        <w:numPr>
          <w:ilvl w:val="2"/>
          <w:numId w:val="5"/>
        </w:numPr>
        <w:rPr>
          <w:rFonts w:ascii="Calibri" w:hAnsi="Calibri"/>
          <w:color w:val="000000"/>
          <w:sz w:val="22"/>
        </w:rPr>
      </w:pPr>
      <w:r>
        <w:rPr>
          <w:rFonts w:ascii="Calibri" w:hAnsi="Calibri"/>
          <w:color w:val="000000"/>
          <w:sz w:val="22"/>
        </w:rPr>
        <w:t xml:space="preserve">Démarche réseau </w:t>
      </w:r>
    </w:p>
    <w:p w:rsidR="00CC121A" w:rsidRDefault="00D94CC3">
      <w:pPr>
        <w:jc w:val="both"/>
        <w:rPr>
          <w:rFonts w:ascii="Calibri" w:hAnsi="Calibri"/>
          <w:color w:val="000000"/>
          <w:sz w:val="22"/>
          <w:szCs w:val="22"/>
        </w:rPr>
      </w:pPr>
      <w:r>
        <w:rPr>
          <w:rFonts w:ascii="Calibri" w:hAnsi="Calibri"/>
          <w:color w:val="000000"/>
          <w:sz w:val="22"/>
          <w:szCs w:val="22"/>
        </w:rPr>
        <w:t>Le projet devra s’inscrire dans le réseau national de la médiation numérique et dans le réseau régional « Web O Centre » animé par le GIP RECIA.</w:t>
      </w:r>
    </w:p>
    <w:p w:rsidR="00CC121A" w:rsidRDefault="00D94CC3">
      <w:pPr>
        <w:jc w:val="both"/>
        <w:rPr>
          <w:rFonts w:ascii="Calibri" w:hAnsi="Calibri"/>
          <w:color w:val="000000"/>
          <w:sz w:val="22"/>
          <w:szCs w:val="22"/>
        </w:rPr>
      </w:pPr>
      <w:r>
        <w:rPr>
          <w:rFonts w:ascii="Calibri" w:hAnsi="Calibri"/>
          <w:color w:val="000000"/>
          <w:sz w:val="22"/>
          <w:szCs w:val="22"/>
        </w:rPr>
        <w:t xml:space="preserve">Le maître d’ouvrage s’engage à faire mention de l’Etat et de la Région Centre – Val de Loire dans l’ensemble des documents et outils de communication de l’espace </w:t>
      </w:r>
      <w:proofErr w:type="spellStart"/>
      <w:r>
        <w:rPr>
          <w:rFonts w:ascii="Calibri" w:hAnsi="Calibri"/>
          <w:color w:val="000000"/>
          <w:sz w:val="22"/>
          <w:szCs w:val="22"/>
        </w:rPr>
        <w:t>Webocentre</w:t>
      </w:r>
      <w:proofErr w:type="spellEnd"/>
      <w:r>
        <w:rPr>
          <w:rFonts w:ascii="Calibri" w:hAnsi="Calibri"/>
          <w:color w:val="000000"/>
          <w:sz w:val="22"/>
          <w:szCs w:val="22"/>
        </w:rPr>
        <w:t>. La communication de l’EPN respectera les chartes graphiques de chacun de ces partenaires.</w:t>
      </w:r>
    </w:p>
    <w:p w:rsidR="00CC121A" w:rsidRDefault="00CC121A">
      <w:pPr>
        <w:jc w:val="both"/>
        <w:rPr>
          <w:rFonts w:ascii="Calibri" w:hAnsi="Calibri"/>
          <w:color w:val="000000"/>
          <w:sz w:val="22"/>
          <w:szCs w:val="22"/>
        </w:rPr>
      </w:pPr>
    </w:p>
    <w:p w:rsidR="00CC121A" w:rsidRDefault="00D94CC3">
      <w:pPr>
        <w:pStyle w:val="Titre2"/>
        <w:numPr>
          <w:ilvl w:val="1"/>
          <w:numId w:val="5"/>
        </w:numPr>
        <w:rPr>
          <w:rFonts w:ascii="Calibri" w:hAnsi="Calibri"/>
          <w:color w:val="000000"/>
          <w:sz w:val="24"/>
          <w:u w:val="single"/>
        </w:rPr>
      </w:pPr>
      <w:r>
        <w:rPr>
          <w:rFonts w:ascii="Calibri" w:hAnsi="Calibri"/>
          <w:color w:val="000000"/>
          <w:sz w:val="24"/>
          <w:u w:val="single"/>
        </w:rPr>
        <w:t>Autres conditions</w:t>
      </w:r>
    </w:p>
    <w:p w:rsidR="00CC121A" w:rsidRDefault="00D94CC3">
      <w:pPr>
        <w:jc w:val="both"/>
        <w:rPr>
          <w:rFonts w:ascii="Calibri" w:hAnsi="Calibri"/>
          <w:bCs/>
          <w:color w:val="000000"/>
          <w:sz w:val="22"/>
          <w:szCs w:val="22"/>
        </w:rPr>
      </w:pPr>
      <w:r>
        <w:rPr>
          <w:rFonts w:ascii="Calibri" w:hAnsi="Calibri"/>
          <w:color w:val="000000"/>
          <w:sz w:val="22"/>
          <w:szCs w:val="22"/>
        </w:rPr>
        <w:t xml:space="preserve">Les structures répondant à cet appel à projet sont invitées à participer au dispositif national </w:t>
      </w:r>
      <w:r>
        <w:rPr>
          <w:rFonts w:ascii="Calibri" w:hAnsi="Calibri"/>
          <w:bCs/>
          <w:color w:val="000000"/>
          <w:sz w:val="22"/>
          <w:szCs w:val="22"/>
        </w:rPr>
        <w:t>« 2000 Emplois d’avenir en Espaces publics numériques ». Le recours à un emploi d’avenir permet de renforcer les liens sociaux et intergénérationnels et fera l’objet d’une bonification pour les critères de sélection.</w:t>
      </w:r>
    </w:p>
    <w:p w:rsidR="00CC121A" w:rsidRDefault="00CC121A">
      <w:pPr>
        <w:suppressAutoHyphens w:val="0"/>
        <w:jc w:val="both"/>
        <w:rPr>
          <w:rFonts w:ascii="Calibri" w:hAnsi="Calibri" w:cs="Verdana"/>
          <w:color w:val="000000"/>
          <w:sz w:val="22"/>
          <w:szCs w:val="22"/>
          <w:lang w:eastAsia="fr-FR"/>
        </w:rPr>
      </w:pPr>
    </w:p>
    <w:p w:rsidR="00CC121A" w:rsidRDefault="00D94CC3">
      <w:pPr>
        <w:suppressAutoHyphens w:val="0"/>
        <w:jc w:val="both"/>
        <w:rPr>
          <w:rFonts w:ascii="Calibri" w:hAnsi="Calibri" w:cs="Verdana"/>
          <w:color w:val="000000"/>
          <w:sz w:val="22"/>
          <w:szCs w:val="22"/>
          <w:lang w:eastAsia="fr-FR"/>
        </w:rPr>
      </w:pPr>
      <w:r>
        <w:rPr>
          <w:rFonts w:ascii="Calibri" w:hAnsi="Calibri" w:cs="Verdana"/>
          <w:color w:val="000000"/>
          <w:sz w:val="22"/>
          <w:szCs w:val="22"/>
          <w:lang w:eastAsia="fr-FR"/>
        </w:rPr>
        <w:t xml:space="preserve">L’espace </w:t>
      </w:r>
      <w:proofErr w:type="spellStart"/>
      <w:r>
        <w:rPr>
          <w:rFonts w:ascii="Calibri" w:hAnsi="Calibri" w:cs="Verdana"/>
          <w:color w:val="000000"/>
          <w:sz w:val="22"/>
          <w:szCs w:val="22"/>
          <w:lang w:eastAsia="fr-FR"/>
        </w:rPr>
        <w:t>Webocentre</w:t>
      </w:r>
      <w:proofErr w:type="spellEnd"/>
      <w:r>
        <w:rPr>
          <w:rFonts w:ascii="Calibri" w:hAnsi="Calibri" w:cs="Verdana"/>
          <w:color w:val="000000"/>
          <w:sz w:val="22"/>
          <w:szCs w:val="22"/>
          <w:lang w:eastAsia="fr-FR"/>
        </w:rPr>
        <w:t xml:space="preserve"> se doit de tout mettre en œuvre pour lutter contre toutes les formes de discrimination. Ainsi, les services proposés devront être ouverts à tous, avec une attention plus particulière à l'égard des populations les plus éloignées des TIC. Le maître d'ouvrage se doit d'inciter son personnel d'animation à entamer une démarche volontaire de recherche et d'information de ces populations. Les usages devront également permettre ces mixités en créant notamment des passerelles d'initiation et d'appropriation des connaissances croisées, à l'instar des réseaux d'échange réciproque de savoir, adaptées aux outils multimédias. Ces actions de lutte contre les discriminations seront en cohérence avec les objectifs du Contrat de de Ville si le projet s’inscrit dans un périmètre concerné.</w:t>
      </w:r>
    </w:p>
    <w:p w:rsidR="00CC121A" w:rsidRDefault="00D94CC3">
      <w:pPr>
        <w:jc w:val="both"/>
        <w:rPr>
          <w:rFonts w:ascii="Calibri" w:hAnsi="Calibri"/>
          <w:color w:val="000000"/>
          <w:sz w:val="22"/>
          <w:szCs w:val="22"/>
        </w:rPr>
      </w:pPr>
      <w:r>
        <w:rPr>
          <w:rFonts w:ascii="Calibri" w:hAnsi="Calibri" w:cs="Verdana"/>
          <w:color w:val="000000"/>
          <w:sz w:val="22"/>
          <w:szCs w:val="22"/>
          <w:lang w:eastAsia="fr-FR"/>
        </w:rPr>
        <w:t>La maîtrise d’ouvrage s’engage à tout mettre en œuvre pour assurer un contrôle des plus strictes de ses coûts de fonctionnement en matière de consommation d’énergie, de contrôle des impressions ou de tout autre élément impactant négativement les milieux naturels.</w:t>
      </w:r>
    </w:p>
    <w:p w:rsidR="00CC121A" w:rsidRDefault="00D94CC3">
      <w:pPr>
        <w:pStyle w:val="Titre2"/>
        <w:numPr>
          <w:ilvl w:val="1"/>
          <w:numId w:val="5"/>
        </w:numPr>
        <w:rPr>
          <w:rFonts w:ascii="Calibri" w:hAnsi="Calibri"/>
          <w:color w:val="000000"/>
          <w:sz w:val="24"/>
          <w:u w:val="single"/>
        </w:rPr>
      </w:pPr>
      <w:r>
        <w:rPr>
          <w:rFonts w:ascii="Calibri" w:hAnsi="Calibri"/>
          <w:color w:val="000000"/>
          <w:sz w:val="24"/>
          <w:u w:val="single"/>
        </w:rPr>
        <w:t xml:space="preserve">Formation des animateurs </w:t>
      </w:r>
    </w:p>
    <w:p w:rsidR="00CC121A" w:rsidRDefault="00D94CC3">
      <w:pPr>
        <w:suppressAutoHyphens w:val="0"/>
        <w:jc w:val="both"/>
      </w:pPr>
      <w:r>
        <w:rPr>
          <w:rFonts w:ascii="Calibri" w:hAnsi="Calibri" w:cs="Verdana"/>
          <w:color w:val="000000"/>
          <w:sz w:val="22"/>
          <w:szCs w:val="22"/>
          <w:lang w:eastAsia="fr-FR"/>
        </w:rPr>
        <w:t>Des formations, des animations et des échanges d’expériences  seront proposées aux animateurs des EPN, par l’intermédiaire du GIP RECIA. Ces formations peuvent</w:t>
      </w:r>
      <w:r w:rsidR="00654F45" w:rsidRPr="00654F45">
        <w:rPr>
          <w:rFonts w:ascii="Calibri" w:hAnsi="Calibri" w:cs="Verdana"/>
          <w:b/>
          <w:bCs/>
          <w:color w:val="auto"/>
          <w:sz w:val="22"/>
          <w:szCs w:val="22"/>
          <w:lang w:eastAsia="fr-FR"/>
        </w:rPr>
        <w:t xml:space="preserve">, </w:t>
      </w:r>
      <w:r w:rsidR="00654F45" w:rsidRPr="00654F45">
        <w:rPr>
          <w:rFonts w:ascii="Calibri" w:hAnsi="Calibri" w:cs="Verdana"/>
          <w:bCs/>
          <w:color w:val="auto"/>
          <w:sz w:val="22"/>
          <w:szCs w:val="22"/>
          <w:lang w:eastAsia="fr-FR"/>
        </w:rPr>
        <w:t>pa</w:t>
      </w:r>
      <w:r w:rsidRPr="00654F45">
        <w:rPr>
          <w:rFonts w:ascii="Calibri" w:hAnsi="Calibri" w:cs="Verdana"/>
          <w:bCs/>
          <w:color w:val="auto"/>
          <w:sz w:val="22"/>
          <w:szCs w:val="22"/>
          <w:lang w:eastAsia="fr-FR"/>
        </w:rPr>
        <w:t>r exemple,</w:t>
      </w:r>
      <w:r w:rsidRPr="00654F45">
        <w:rPr>
          <w:rFonts w:ascii="Calibri" w:hAnsi="Calibri" w:cs="Verdana"/>
          <w:color w:val="auto"/>
          <w:sz w:val="22"/>
          <w:szCs w:val="22"/>
          <w:lang w:eastAsia="fr-FR"/>
        </w:rPr>
        <w:t xml:space="preserve"> donner lieu à la délivrance du </w:t>
      </w:r>
      <w:r w:rsidRPr="00654F45">
        <w:rPr>
          <w:rFonts w:ascii="Calibri" w:hAnsi="Calibri" w:cs="Verdana"/>
          <w:bCs/>
          <w:color w:val="auto"/>
          <w:sz w:val="22"/>
          <w:szCs w:val="22"/>
          <w:lang w:eastAsia="fr-FR"/>
        </w:rPr>
        <w:t>titre professionnel de Conseiller médiateur numérique</w:t>
      </w:r>
      <w:r>
        <w:rPr>
          <w:rFonts w:ascii="Calibri" w:hAnsi="Calibri" w:cs="Verdana"/>
          <w:color w:val="000000"/>
          <w:sz w:val="22"/>
          <w:szCs w:val="22"/>
          <w:lang w:eastAsia="fr-FR"/>
        </w:rPr>
        <w:t>. Le maître d'ouvrage devra proposer l'accès à ces formations à son personnel d'animation.</w:t>
      </w:r>
    </w:p>
    <w:p w:rsidR="00CC121A" w:rsidRDefault="00CC121A">
      <w:pPr>
        <w:suppressAutoHyphens w:val="0"/>
        <w:jc w:val="both"/>
        <w:rPr>
          <w:rFonts w:ascii="Calibri" w:hAnsi="Calibri"/>
          <w:sz w:val="22"/>
          <w:szCs w:val="22"/>
        </w:rPr>
      </w:pPr>
    </w:p>
    <w:p w:rsidR="00CC121A" w:rsidRDefault="00D94CC3">
      <w:pPr>
        <w:pStyle w:val="Titre2"/>
        <w:numPr>
          <w:ilvl w:val="1"/>
          <w:numId w:val="5"/>
        </w:numPr>
        <w:rPr>
          <w:rFonts w:ascii="Calibri" w:hAnsi="Calibri"/>
          <w:sz w:val="24"/>
          <w:u w:val="single"/>
        </w:rPr>
      </w:pPr>
      <w:r>
        <w:rPr>
          <w:rFonts w:ascii="Calibri" w:hAnsi="Calibri"/>
          <w:sz w:val="24"/>
          <w:u w:val="single"/>
        </w:rPr>
        <w:t xml:space="preserve">Modalités administratives et financières </w:t>
      </w:r>
    </w:p>
    <w:p w:rsidR="00CC121A" w:rsidRDefault="00D94CC3">
      <w:pPr>
        <w:pStyle w:val="Titre3"/>
        <w:numPr>
          <w:ilvl w:val="2"/>
          <w:numId w:val="5"/>
        </w:numPr>
        <w:rPr>
          <w:rFonts w:ascii="Calibri" w:hAnsi="Calibri"/>
          <w:sz w:val="22"/>
        </w:rPr>
      </w:pPr>
      <w:r>
        <w:rPr>
          <w:rFonts w:ascii="Calibri" w:hAnsi="Calibri"/>
          <w:sz w:val="22"/>
        </w:rPr>
        <w:t xml:space="preserve">Financement </w:t>
      </w:r>
    </w:p>
    <w:p w:rsidR="00CC121A" w:rsidRDefault="00D94CC3">
      <w:pPr>
        <w:numPr>
          <w:ilvl w:val="0"/>
          <w:numId w:val="2"/>
        </w:numPr>
        <w:jc w:val="both"/>
        <w:rPr>
          <w:rFonts w:ascii="Calibri" w:hAnsi="Calibri"/>
          <w:sz w:val="22"/>
          <w:szCs w:val="22"/>
        </w:rPr>
      </w:pPr>
      <w:r>
        <w:rPr>
          <w:rFonts w:ascii="Calibri" w:hAnsi="Calibri"/>
          <w:sz w:val="22"/>
          <w:szCs w:val="22"/>
        </w:rPr>
        <w:t xml:space="preserve">Conventionnement sur 3 ans, </w:t>
      </w:r>
    </w:p>
    <w:p w:rsidR="00CC121A" w:rsidRPr="00654F45" w:rsidRDefault="00D94CC3">
      <w:pPr>
        <w:numPr>
          <w:ilvl w:val="0"/>
          <w:numId w:val="2"/>
        </w:numPr>
        <w:jc w:val="both"/>
        <w:rPr>
          <w:rFonts w:ascii="Calibri" w:hAnsi="Calibri"/>
          <w:sz w:val="22"/>
          <w:szCs w:val="22"/>
        </w:rPr>
      </w:pPr>
      <w:r w:rsidRPr="00654F45">
        <w:rPr>
          <w:rFonts w:ascii="Calibri" w:hAnsi="Calibri"/>
          <w:sz w:val="22"/>
          <w:szCs w:val="22"/>
        </w:rPr>
        <w:t xml:space="preserve">le taux de subvention au titre du CPER est de </w:t>
      </w:r>
      <w:r w:rsidRPr="00654F45">
        <w:rPr>
          <w:rFonts w:ascii="Calibri" w:hAnsi="Calibri"/>
          <w:b/>
          <w:sz w:val="22"/>
          <w:szCs w:val="22"/>
        </w:rPr>
        <w:t>60% maximum</w:t>
      </w:r>
      <w:r w:rsidRPr="00654F45">
        <w:rPr>
          <w:rFonts w:ascii="Calibri" w:hAnsi="Calibri"/>
          <w:sz w:val="22"/>
          <w:szCs w:val="22"/>
        </w:rPr>
        <w:t xml:space="preserve"> du coût total éligible TTC, il peut être déplafonné à 80% si le secteur géographique du projet est retenu au titre de la politique de la ville, ou si l’agent en charge du dispositif est recruté dans le cadre du dispositif des emplois d’avenir.</w:t>
      </w:r>
      <w:r w:rsidR="00654F45">
        <w:rPr>
          <w:rFonts w:ascii="Calibri" w:hAnsi="Calibri"/>
          <w:sz w:val="22"/>
          <w:szCs w:val="22"/>
        </w:rPr>
        <w:t xml:space="preserve"> </w:t>
      </w:r>
    </w:p>
    <w:p w:rsidR="00CC121A" w:rsidRDefault="00D94CC3">
      <w:pPr>
        <w:numPr>
          <w:ilvl w:val="0"/>
          <w:numId w:val="2"/>
        </w:numPr>
        <w:jc w:val="both"/>
        <w:rPr>
          <w:rFonts w:ascii="Calibri" w:hAnsi="Calibri"/>
          <w:sz w:val="22"/>
          <w:szCs w:val="22"/>
        </w:rPr>
      </w:pPr>
      <w:r>
        <w:rPr>
          <w:rFonts w:ascii="Calibri" w:hAnsi="Calibri"/>
          <w:sz w:val="22"/>
          <w:szCs w:val="22"/>
        </w:rPr>
        <w:t xml:space="preserve">la subvention attribuée sera comprise </w:t>
      </w:r>
      <w:r>
        <w:rPr>
          <w:rFonts w:ascii="Calibri" w:hAnsi="Calibri"/>
          <w:b/>
          <w:sz w:val="22"/>
          <w:szCs w:val="22"/>
        </w:rPr>
        <w:t>entre 10 et 50 000 €</w:t>
      </w:r>
      <w:r>
        <w:rPr>
          <w:rFonts w:ascii="Calibri" w:hAnsi="Calibri"/>
          <w:sz w:val="22"/>
          <w:szCs w:val="22"/>
        </w:rPr>
        <w:t xml:space="preserve">. </w:t>
      </w:r>
    </w:p>
    <w:p w:rsidR="00CC121A" w:rsidRDefault="00D94CC3">
      <w:pPr>
        <w:pStyle w:val="Titre3"/>
        <w:numPr>
          <w:ilvl w:val="2"/>
          <w:numId w:val="5"/>
        </w:numPr>
        <w:rPr>
          <w:rFonts w:ascii="Calibri" w:hAnsi="Calibri"/>
          <w:sz w:val="22"/>
        </w:rPr>
      </w:pPr>
      <w:r>
        <w:rPr>
          <w:rFonts w:ascii="Calibri" w:hAnsi="Calibri"/>
          <w:sz w:val="22"/>
        </w:rPr>
        <w:t xml:space="preserve">Dépenses éligibles </w:t>
      </w:r>
    </w:p>
    <w:p w:rsidR="00CC121A" w:rsidRDefault="00D94CC3">
      <w:pPr>
        <w:numPr>
          <w:ilvl w:val="0"/>
          <w:numId w:val="3"/>
        </w:numPr>
        <w:jc w:val="both"/>
        <w:rPr>
          <w:rFonts w:ascii="Calibri" w:hAnsi="Calibri"/>
          <w:sz w:val="22"/>
          <w:szCs w:val="22"/>
        </w:rPr>
      </w:pPr>
      <w:r>
        <w:rPr>
          <w:rFonts w:ascii="Calibri" w:hAnsi="Calibri"/>
          <w:sz w:val="22"/>
          <w:szCs w:val="22"/>
        </w:rPr>
        <w:t>Les charges de fonctionnement lié au personnel, à la communication.</w:t>
      </w:r>
    </w:p>
    <w:p w:rsidR="00CC121A" w:rsidRDefault="00D94CC3">
      <w:pPr>
        <w:numPr>
          <w:ilvl w:val="0"/>
          <w:numId w:val="3"/>
        </w:numPr>
        <w:jc w:val="both"/>
        <w:rPr>
          <w:rFonts w:ascii="Calibri" w:hAnsi="Calibri"/>
          <w:sz w:val="22"/>
          <w:szCs w:val="22"/>
        </w:rPr>
      </w:pPr>
      <w:r>
        <w:rPr>
          <w:rFonts w:ascii="Calibri" w:hAnsi="Calibri"/>
          <w:sz w:val="22"/>
          <w:szCs w:val="22"/>
        </w:rPr>
        <w:lastRenderedPageBreak/>
        <w:t>Les tablettes, ordinateurs fixes ou portables, les serveurs (données, serveur mandataire, filtrant, pare-feu …), les périphériques et les outils multimédias (imprimantes, scanners, appareil photo, vidéo projecteur, ….).</w:t>
      </w:r>
    </w:p>
    <w:p w:rsidR="00CC121A" w:rsidRDefault="00D94CC3">
      <w:pPr>
        <w:numPr>
          <w:ilvl w:val="0"/>
          <w:numId w:val="3"/>
        </w:numPr>
        <w:jc w:val="both"/>
        <w:rPr>
          <w:rFonts w:ascii="Calibri" w:hAnsi="Calibri"/>
          <w:sz w:val="22"/>
          <w:szCs w:val="22"/>
        </w:rPr>
      </w:pPr>
      <w:r>
        <w:rPr>
          <w:rFonts w:ascii="Calibri" w:hAnsi="Calibri"/>
          <w:sz w:val="22"/>
          <w:szCs w:val="22"/>
        </w:rPr>
        <w:t>Les logiciels commerciaux généralistes (bureautique) ou spécialisés (traitement vidéo, …). En privilégiant systématiquement l’utilisation de logiciel libre.</w:t>
      </w:r>
    </w:p>
    <w:p w:rsidR="00CC121A" w:rsidRDefault="00CC121A">
      <w:pPr>
        <w:ind w:left="708"/>
        <w:jc w:val="both"/>
        <w:rPr>
          <w:rFonts w:ascii="Calibri" w:hAnsi="Calibri"/>
          <w:sz w:val="22"/>
          <w:szCs w:val="22"/>
        </w:rPr>
      </w:pPr>
    </w:p>
    <w:p w:rsidR="00CC121A" w:rsidRDefault="00CC121A">
      <w:pPr>
        <w:jc w:val="both"/>
        <w:rPr>
          <w:rFonts w:ascii="Calibri" w:hAnsi="Calibri"/>
          <w:color w:val="00B050"/>
          <w:sz w:val="22"/>
          <w:szCs w:val="22"/>
        </w:rPr>
      </w:pPr>
    </w:p>
    <w:p w:rsidR="00CC121A" w:rsidRDefault="00D94CC3">
      <w:pPr>
        <w:jc w:val="both"/>
        <w:rPr>
          <w:rFonts w:ascii="Calibri" w:hAnsi="Calibri"/>
          <w:sz w:val="22"/>
          <w:szCs w:val="22"/>
        </w:rPr>
      </w:pPr>
      <w:r>
        <w:rPr>
          <w:rFonts w:ascii="Calibri" w:hAnsi="Calibri"/>
          <w:b/>
          <w:sz w:val="22"/>
          <w:szCs w:val="22"/>
        </w:rPr>
        <w:t>Sont exclues du cadre des subventions</w:t>
      </w:r>
      <w:r>
        <w:rPr>
          <w:rFonts w:ascii="Calibri" w:hAnsi="Calibri"/>
          <w:sz w:val="22"/>
          <w:szCs w:val="22"/>
        </w:rPr>
        <w:t xml:space="preserve"> au titre de ce volet du CPER, toutes les dépenses liées à l’aménagement du local (électricité, climatisation, alarme, travaux de rénovation, ….) et à son mobilier</w:t>
      </w:r>
      <w:r w:rsidR="00654F45">
        <w:rPr>
          <w:rFonts w:ascii="Calibri" w:hAnsi="Calibri"/>
          <w:sz w:val="22"/>
          <w:szCs w:val="22"/>
        </w:rPr>
        <w:t xml:space="preserve"> ainsi que les consommables</w:t>
      </w:r>
      <w:r>
        <w:rPr>
          <w:rFonts w:ascii="Calibri" w:hAnsi="Calibri"/>
          <w:sz w:val="22"/>
          <w:szCs w:val="22"/>
        </w:rPr>
        <w:t>.</w:t>
      </w:r>
    </w:p>
    <w:p w:rsidR="00CC121A" w:rsidRDefault="00D94CC3">
      <w:pPr>
        <w:pStyle w:val="Titre3"/>
        <w:numPr>
          <w:ilvl w:val="2"/>
          <w:numId w:val="5"/>
        </w:numPr>
        <w:rPr>
          <w:rFonts w:ascii="Calibri" w:hAnsi="Calibri"/>
          <w:sz w:val="22"/>
        </w:rPr>
      </w:pPr>
      <w:r>
        <w:rPr>
          <w:rFonts w:ascii="Calibri" w:hAnsi="Calibri"/>
          <w:sz w:val="22"/>
        </w:rPr>
        <w:t>Compte rendu d’activités</w:t>
      </w:r>
    </w:p>
    <w:p w:rsidR="00CC121A" w:rsidRDefault="00D94CC3">
      <w:pPr>
        <w:jc w:val="both"/>
        <w:rPr>
          <w:rFonts w:ascii="Calibri" w:hAnsi="Calibri"/>
          <w:sz w:val="22"/>
          <w:szCs w:val="22"/>
        </w:rPr>
      </w:pPr>
      <w:r>
        <w:rPr>
          <w:rFonts w:ascii="Calibri" w:hAnsi="Calibri"/>
          <w:sz w:val="22"/>
          <w:szCs w:val="22"/>
        </w:rPr>
        <w:t xml:space="preserve">Chaque structure </w:t>
      </w:r>
      <w:proofErr w:type="spellStart"/>
      <w:r>
        <w:rPr>
          <w:rFonts w:ascii="Calibri" w:hAnsi="Calibri"/>
          <w:sz w:val="22"/>
          <w:szCs w:val="22"/>
        </w:rPr>
        <w:t>Webocentre</w:t>
      </w:r>
      <w:proofErr w:type="spellEnd"/>
      <w:r>
        <w:rPr>
          <w:rFonts w:ascii="Calibri" w:hAnsi="Calibri"/>
          <w:sz w:val="22"/>
          <w:szCs w:val="22"/>
        </w:rPr>
        <w:t xml:space="preserve">  devra rendre</w:t>
      </w:r>
      <w:r w:rsidR="00654F45">
        <w:rPr>
          <w:rFonts w:ascii="Calibri" w:hAnsi="Calibri"/>
          <w:sz w:val="22"/>
          <w:szCs w:val="22"/>
        </w:rPr>
        <w:t xml:space="preserve"> compte de son activité chaque année</w:t>
      </w:r>
      <w:r>
        <w:rPr>
          <w:rFonts w:ascii="Calibri" w:hAnsi="Calibri"/>
          <w:sz w:val="22"/>
          <w:szCs w:val="22"/>
        </w:rPr>
        <w:t xml:space="preserve">. </w:t>
      </w:r>
    </w:p>
    <w:p w:rsidR="00CC121A" w:rsidRDefault="00CC121A">
      <w:pPr>
        <w:jc w:val="both"/>
        <w:rPr>
          <w:rFonts w:ascii="Calibri" w:hAnsi="Calibri"/>
          <w:sz w:val="22"/>
          <w:szCs w:val="22"/>
        </w:rPr>
      </w:pPr>
    </w:p>
    <w:p w:rsidR="00CC121A" w:rsidRDefault="00D94CC3">
      <w:pPr>
        <w:pStyle w:val="Titre3"/>
        <w:numPr>
          <w:ilvl w:val="2"/>
          <w:numId w:val="5"/>
        </w:numPr>
        <w:rPr>
          <w:rFonts w:ascii="Calibri" w:hAnsi="Calibri"/>
          <w:sz w:val="22"/>
        </w:rPr>
      </w:pPr>
      <w:r>
        <w:rPr>
          <w:rFonts w:ascii="Calibri" w:hAnsi="Calibri"/>
          <w:sz w:val="22"/>
        </w:rPr>
        <w:t>Porteur de projets concernés</w:t>
      </w:r>
    </w:p>
    <w:p w:rsidR="00CC121A" w:rsidRDefault="00D94CC3">
      <w:pPr>
        <w:jc w:val="both"/>
        <w:rPr>
          <w:rFonts w:ascii="Calibri" w:hAnsi="Calibri"/>
          <w:sz w:val="22"/>
          <w:szCs w:val="22"/>
        </w:rPr>
      </w:pPr>
      <w:r>
        <w:rPr>
          <w:rFonts w:ascii="Calibri" w:hAnsi="Calibri"/>
          <w:sz w:val="22"/>
          <w:szCs w:val="22"/>
        </w:rPr>
        <w:t>Collectivités territoriales ou leur groupement, associations ou fédérations d’associations.</w:t>
      </w:r>
    </w:p>
    <w:p w:rsidR="00CC121A" w:rsidRDefault="00D94CC3">
      <w:pPr>
        <w:jc w:val="both"/>
        <w:rPr>
          <w:rFonts w:ascii="Calibri" w:hAnsi="Calibri"/>
          <w:sz w:val="22"/>
          <w:szCs w:val="22"/>
        </w:rPr>
      </w:pPr>
      <w:r>
        <w:rPr>
          <w:rFonts w:ascii="Calibri" w:hAnsi="Calibri"/>
          <w:sz w:val="22"/>
          <w:szCs w:val="22"/>
        </w:rPr>
        <w:t xml:space="preserve">Un projet </w:t>
      </w:r>
      <w:proofErr w:type="spellStart"/>
      <w:r>
        <w:rPr>
          <w:rFonts w:ascii="Calibri" w:hAnsi="Calibri"/>
          <w:sz w:val="22"/>
          <w:szCs w:val="22"/>
        </w:rPr>
        <w:t>Webocentre</w:t>
      </w:r>
      <w:proofErr w:type="spellEnd"/>
      <w:r>
        <w:rPr>
          <w:rFonts w:ascii="Calibri" w:hAnsi="Calibri"/>
          <w:sz w:val="22"/>
          <w:szCs w:val="22"/>
        </w:rPr>
        <w:t xml:space="preserve"> peut donner lieu à la mise en œuvre de plusieurs lieux d’accueil, géographiquement répartis sur le territoire sur lequel la maîtrise d’ouvrage exerce sa compétence</w:t>
      </w:r>
      <w:r w:rsidR="00654F45">
        <w:rPr>
          <w:rFonts w:ascii="Calibri" w:hAnsi="Calibri"/>
          <w:sz w:val="22"/>
          <w:szCs w:val="22"/>
        </w:rPr>
        <w:t xml:space="preserve"> ou dans le cadre de partenariat</w:t>
      </w:r>
      <w:r>
        <w:rPr>
          <w:rFonts w:ascii="Calibri" w:hAnsi="Calibri"/>
          <w:sz w:val="22"/>
          <w:szCs w:val="22"/>
        </w:rPr>
        <w:t>.</w:t>
      </w:r>
    </w:p>
    <w:p w:rsidR="00CC121A" w:rsidRDefault="00D94CC3">
      <w:pPr>
        <w:jc w:val="both"/>
        <w:rPr>
          <w:rFonts w:ascii="Calibri" w:hAnsi="Calibri"/>
          <w:sz w:val="22"/>
          <w:szCs w:val="22"/>
        </w:rPr>
      </w:pPr>
      <w:r>
        <w:rPr>
          <w:rFonts w:ascii="Calibri" w:hAnsi="Calibri"/>
          <w:sz w:val="22"/>
          <w:szCs w:val="22"/>
        </w:rPr>
        <w:t xml:space="preserve">Chaque projet donnant lieu à l’ouverture d’un ou plusieurs lieux d’accueil, sera labellisé « Espace </w:t>
      </w:r>
      <w:proofErr w:type="spellStart"/>
      <w:r>
        <w:rPr>
          <w:rFonts w:ascii="Calibri" w:hAnsi="Calibri"/>
          <w:sz w:val="22"/>
          <w:szCs w:val="22"/>
        </w:rPr>
        <w:t>Webocentre</w:t>
      </w:r>
      <w:proofErr w:type="spellEnd"/>
      <w:r>
        <w:rPr>
          <w:rFonts w:ascii="Calibri" w:hAnsi="Calibri"/>
          <w:sz w:val="22"/>
          <w:szCs w:val="22"/>
        </w:rPr>
        <w:t xml:space="preserve"> ».</w:t>
      </w:r>
    </w:p>
    <w:p w:rsidR="00CC121A" w:rsidRDefault="00CC121A">
      <w:pPr>
        <w:rPr>
          <w:rFonts w:ascii="Calibri" w:hAnsi="Calibri"/>
          <w:sz w:val="22"/>
          <w:szCs w:val="22"/>
        </w:rPr>
      </w:pPr>
    </w:p>
    <w:p w:rsidR="00CC121A" w:rsidRDefault="00D94CC3">
      <w:pPr>
        <w:pStyle w:val="Titre3"/>
        <w:numPr>
          <w:ilvl w:val="2"/>
          <w:numId w:val="5"/>
        </w:numPr>
        <w:rPr>
          <w:rFonts w:ascii="Calibri" w:hAnsi="Calibri"/>
          <w:sz w:val="22"/>
        </w:rPr>
      </w:pPr>
      <w:r>
        <w:rPr>
          <w:rFonts w:ascii="Calibri" w:hAnsi="Calibri"/>
          <w:sz w:val="22"/>
        </w:rPr>
        <w:t>Examen des dossiers</w:t>
      </w:r>
    </w:p>
    <w:p w:rsidR="00CC121A" w:rsidRDefault="00D94CC3">
      <w:pPr>
        <w:jc w:val="both"/>
        <w:rPr>
          <w:rFonts w:ascii="Calibri" w:hAnsi="Calibri"/>
          <w:sz w:val="22"/>
          <w:szCs w:val="22"/>
        </w:rPr>
      </w:pPr>
      <w:r>
        <w:rPr>
          <w:rFonts w:ascii="Calibri" w:hAnsi="Calibri"/>
          <w:sz w:val="22"/>
          <w:szCs w:val="22"/>
        </w:rPr>
        <w:t xml:space="preserve">L'examen des dossiers intervient dès que ceux-ci sont réputés complets au regard des règles d'éligibilité précisées. Le comité de pilotage du programme rend un avis avant présentation au comité de suivi du CPER.  </w:t>
      </w:r>
    </w:p>
    <w:p w:rsidR="00CC121A" w:rsidRDefault="00CC121A">
      <w:pPr>
        <w:jc w:val="both"/>
        <w:rPr>
          <w:rFonts w:ascii="Calibri" w:hAnsi="Calibri"/>
          <w:sz w:val="22"/>
          <w:szCs w:val="22"/>
        </w:rPr>
      </w:pPr>
    </w:p>
    <w:p w:rsidR="00CC121A" w:rsidRDefault="00D94CC3">
      <w:pPr>
        <w:numPr>
          <w:ilvl w:val="0"/>
          <w:numId w:val="6"/>
        </w:numPr>
        <w:jc w:val="both"/>
        <w:rPr>
          <w:rFonts w:ascii="Calibri" w:hAnsi="Calibri"/>
          <w:b/>
          <w:sz w:val="22"/>
          <w:szCs w:val="22"/>
          <w:u w:val="single"/>
        </w:rPr>
      </w:pPr>
      <w:r>
        <w:rPr>
          <w:rFonts w:ascii="Calibri" w:hAnsi="Calibri"/>
          <w:b/>
          <w:sz w:val="22"/>
          <w:szCs w:val="22"/>
          <w:u w:val="single"/>
        </w:rPr>
        <w:t xml:space="preserve">Calendrier </w:t>
      </w:r>
    </w:p>
    <w:p w:rsidR="00CC121A" w:rsidRPr="00654F45" w:rsidRDefault="00D94CC3">
      <w:pPr>
        <w:jc w:val="both"/>
        <w:rPr>
          <w:b/>
        </w:rPr>
      </w:pPr>
      <w:r>
        <w:rPr>
          <w:rFonts w:ascii="Calibri" w:hAnsi="Calibri"/>
          <w:sz w:val="22"/>
          <w:szCs w:val="22"/>
        </w:rPr>
        <w:t xml:space="preserve">Les dossiers complets devront être transmis de manière dématérialisée par CD </w:t>
      </w:r>
      <w:r w:rsidR="00654F45">
        <w:rPr>
          <w:rFonts w:ascii="Calibri" w:hAnsi="Calibri"/>
          <w:sz w:val="22"/>
          <w:szCs w:val="22"/>
        </w:rPr>
        <w:t xml:space="preserve">ou par  clé USB </w:t>
      </w:r>
      <w:r>
        <w:rPr>
          <w:rFonts w:ascii="Calibri" w:hAnsi="Calibri"/>
          <w:sz w:val="22"/>
          <w:szCs w:val="22"/>
        </w:rPr>
        <w:t xml:space="preserve">avant le </w:t>
      </w:r>
      <w:r w:rsidR="00654F45" w:rsidRPr="00654F45">
        <w:rPr>
          <w:rFonts w:ascii="Calibri" w:hAnsi="Calibri"/>
          <w:b/>
          <w:bCs/>
          <w:color w:val="auto"/>
          <w:sz w:val="22"/>
          <w:szCs w:val="22"/>
        </w:rPr>
        <w:t>1</w:t>
      </w:r>
      <w:r w:rsidR="00654F45" w:rsidRPr="00654F45">
        <w:rPr>
          <w:rFonts w:ascii="Calibri" w:hAnsi="Calibri"/>
          <w:b/>
          <w:bCs/>
          <w:color w:val="auto"/>
          <w:sz w:val="22"/>
          <w:szCs w:val="22"/>
          <w:vertAlign w:val="superscript"/>
        </w:rPr>
        <w:t>er</w:t>
      </w:r>
      <w:r w:rsidR="00654F45" w:rsidRPr="00654F45">
        <w:rPr>
          <w:rFonts w:ascii="Calibri" w:hAnsi="Calibri"/>
          <w:b/>
          <w:bCs/>
          <w:color w:val="auto"/>
          <w:sz w:val="22"/>
          <w:szCs w:val="22"/>
        </w:rPr>
        <w:t xml:space="preserve"> juillet 2017 pour la première vague ou avant le 6 octobre 2017 pour la seconde vague.</w:t>
      </w:r>
    </w:p>
    <w:p w:rsidR="00CC121A" w:rsidRDefault="00CC121A">
      <w:pPr>
        <w:jc w:val="both"/>
        <w:rPr>
          <w:rFonts w:ascii="Calibri" w:hAnsi="Calibri"/>
          <w:sz w:val="22"/>
          <w:szCs w:val="22"/>
        </w:rPr>
      </w:pPr>
    </w:p>
    <w:p w:rsidR="00CC121A" w:rsidRDefault="00D94CC3">
      <w:pPr>
        <w:numPr>
          <w:ilvl w:val="0"/>
          <w:numId w:val="7"/>
        </w:numPr>
        <w:jc w:val="both"/>
        <w:rPr>
          <w:rFonts w:ascii="Calibri" w:hAnsi="Calibri"/>
          <w:b/>
          <w:sz w:val="22"/>
          <w:szCs w:val="22"/>
          <w:u w:val="single"/>
        </w:rPr>
      </w:pPr>
      <w:r>
        <w:rPr>
          <w:rFonts w:ascii="Calibri" w:hAnsi="Calibri"/>
          <w:b/>
          <w:sz w:val="22"/>
          <w:szCs w:val="22"/>
          <w:u w:val="single"/>
        </w:rPr>
        <w:t xml:space="preserve">Procédure </w:t>
      </w:r>
    </w:p>
    <w:p w:rsidR="00CC121A" w:rsidRDefault="00CC121A">
      <w:pPr>
        <w:jc w:val="both"/>
        <w:rPr>
          <w:rFonts w:ascii="Calibri" w:hAnsi="Calibri"/>
          <w:b/>
          <w:sz w:val="22"/>
          <w:szCs w:val="22"/>
          <w:u w:val="single"/>
        </w:rPr>
      </w:pPr>
    </w:p>
    <w:p w:rsidR="00CC121A" w:rsidRDefault="00D94CC3">
      <w:pPr>
        <w:rPr>
          <w:rFonts w:ascii="Calibri" w:hAnsi="Calibri"/>
          <w:color w:val="000000"/>
          <w:sz w:val="22"/>
          <w:szCs w:val="22"/>
        </w:rPr>
      </w:pPr>
      <w:r>
        <w:rPr>
          <w:rFonts w:ascii="Calibri" w:hAnsi="Calibri"/>
          <w:color w:val="000000"/>
          <w:sz w:val="22"/>
          <w:szCs w:val="22"/>
        </w:rPr>
        <w:t>La procédure se déroule en 9 étapes :</w:t>
      </w:r>
    </w:p>
    <w:p w:rsidR="00CC121A" w:rsidRDefault="00CC121A">
      <w:pPr>
        <w:rPr>
          <w:rFonts w:ascii="Calibri" w:hAnsi="Calibri"/>
          <w:color w:val="000000"/>
          <w:sz w:val="22"/>
          <w:szCs w:val="22"/>
        </w:rPr>
      </w:pPr>
    </w:p>
    <w:p w:rsidR="00CC121A" w:rsidRDefault="00D94CC3">
      <w:pPr>
        <w:numPr>
          <w:ilvl w:val="0"/>
          <w:numId w:val="8"/>
        </w:numPr>
        <w:rPr>
          <w:rFonts w:ascii="Calibri" w:hAnsi="Calibri"/>
          <w:color w:val="000000"/>
          <w:sz w:val="22"/>
          <w:szCs w:val="22"/>
        </w:rPr>
      </w:pPr>
      <w:r>
        <w:rPr>
          <w:rFonts w:ascii="Calibri" w:hAnsi="Calibri"/>
          <w:color w:val="000000"/>
          <w:sz w:val="22"/>
          <w:szCs w:val="22"/>
        </w:rPr>
        <w:t>Contact le GIP RECIA pour la constitution du dossier de candidature</w:t>
      </w:r>
    </w:p>
    <w:p w:rsidR="00654F45" w:rsidRPr="00654F45" w:rsidRDefault="00D94CC3" w:rsidP="00654F45">
      <w:pPr>
        <w:numPr>
          <w:ilvl w:val="0"/>
          <w:numId w:val="8"/>
        </w:numPr>
      </w:pPr>
      <w:r w:rsidRPr="00654F45">
        <w:rPr>
          <w:rFonts w:ascii="Calibri" w:hAnsi="Calibri"/>
          <w:color w:val="000000"/>
          <w:sz w:val="22"/>
          <w:szCs w:val="22"/>
        </w:rPr>
        <w:t xml:space="preserve">Dépôt du dossier complet de demande de subvention </w:t>
      </w:r>
    </w:p>
    <w:p w:rsidR="00CC121A" w:rsidRPr="00654F45" w:rsidRDefault="00D94CC3" w:rsidP="00654F45">
      <w:pPr>
        <w:numPr>
          <w:ilvl w:val="0"/>
          <w:numId w:val="8"/>
        </w:numPr>
        <w:rPr>
          <w:color w:val="auto"/>
        </w:rPr>
      </w:pPr>
      <w:r w:rsidRPr="00654F45">
        <w:rPr>
          <w:rFonts w:ascii="Calibri" w:hAnsi="Calibri"/>
          <w:color w:val="000000"/>
          <w:sz w:val="22"/>
          <w:szCs w:val="22"/>
        </w:rPr>
        <w:t>Examen de la candidature par le comité de pilotage du programme (Etat-Région</w:t>
      </w:r>
      <w:r w:rsidRPr="00654F45">
        <w:rPr>
          <w:rFonts w:ascii="Calibri" w:hAnsi="Calibri"/>
          <w:color w:val="auto"/>
          <w:sz w:val="22"/>
          <w:szCs w:val="22"/>
        </w:rPr>
        <w:t xml:space="preserve">) </w:t>
      </w:r>
      <w:r w:rsidRPr="00654F45">
        <w:rPr>
          <w:rFonts w:ascii="Calibri" w:hAnsi="Calibri"/>
          <w:bCs/>
          <w:color w:val="auto"/>
          <w:sz w:val="22"/>
          <w:szCs w:val="22"/>
        </w:rPr>
        <w:t xml:space="preserve">(des sessions de validation seront planifiées en juillet, septembre et novembre) </w:t>
      </w:r>
    </w:p>
    <w:p w:rsidR="00CC121A" w:rsidRDefault="00D94CC3">
      <w:pPr>
        <w:numPr>
          <w:ilvl w:val="0"/>
          <w:numId w:val="8"/>
        </w:numPr>
        <w:rPr>
          <w:rFonts w:ascii="Calibri" w:hAnsi="Calibri"/>
          <w:color w:val="000000"/>
          <w:sz w:val="22"/>
          <w:szCs w:val="22"/>
        </w:rPr>
      </w:pPr>
      <w:r>
        <w:rPr>
          <w:rFonts w:ascii="Calibri" w:hAnsi="Calibri"/>
          <w:color w:val="000000"/>
          <w:sz w:val="22"/>
          <w:szCs w:val="22"/>
        </w:rPr>
        <w:t xml:space="preserve">Instruction par les services de la Région et du chargé de mission TIC du SGAR </w:t>
      </w:r>
    </w:p>
    <w:p w:rsidR="00CC121A" w:rsidRDefault="00D94CC3">
      <w:pPr>
        <w:numPr>
          <w:ilvl w:val="0"/>
          <w:numId w:val="8"/>
        </w:numPr>
        <w:rPr>
          <w:rFonts w:ascii="Calibri" w:hAnsi="Calibri"/>
          <w:color w:val="000000"/>
          <w:sz w:val="22"/>
          <w:szCs w:val="22"/>
        </w:rPr>
      </w:pPr>
      <w:r>
        <w:rPr>
          <w:rFonts w:ascii="Calibri" w:hAnsi="Calibri"/>
          <w:color w:val="000000"/>
          <w:sz w:val="22"/>
          <w:szCs w:val="22"/>
        </w:rPr>
        <w:t xml:space="preserve">Prise de décision de la Commission Permanente régionale, après avis du SGAR </w:t>
      </w:r>
    </w:p>
    <w:p w:rsidR="00CC121A" w:rsidRDefault="00D94CC3">
      <w:pPr>
        <w:numPr>
          <w:ilvl w:val="0"/>
          <w:numId w:val="8"/>
        </w:numPr>
        <w:rPr>
          <w:rFonts w:ascii="Calibri" w:hAnsi="Calibri"/>
          <w:color w:val="000000"/>
          <w:sz w:val="22"/>
          <w:szCs w:val="22"/>
        </w:rPr>
      </w:pPr>
      <w:r>
        <w:rPr>
          <w:rFonts w:ascii="Calibri" w:hAnsi="Calibri"/>
          <w:color w:val="000000"/>
          <w:sz w:val="22"/>
          <w:szCs w:val="22"/>
        </w:rPr>
        <w:t>Signature de la convention triennale</w:t>
      </w:r>
    </w:p>
    <w:p w:rsidR="00CC121A" w:rsidRDefault="00D94CC3">
      <w:pPr>
        <w:numPr>
          <w:ilvl w:val="0"/>
          <w:numId w:val="8"/>
        </w:numPr>
        <w:rPr>
          <w:rFonts w:ascii="Calibri" w:hAnsi="Calibri"/>
          <w:color w:val="000000"/>
          <w:sz w:val="22"/>
          <w:szCs w:val="22"/>
        </w:rPr>
      </w:pPr>
      <w:r>
        <w:rPr>
          <w:rFonts w:ascii="Calibri" w:hAnsi="Calibri"/>
          <w:color w:val="000000"/>
          <w:sz w:val="22"/>
          <w:szCs w:val="22"/>
        </w:rPr>
        <w:t>Engagement des fonds par le maître d’ouvrage</w:t>
      </w:r>
    </w:p>
    <w:p w:rsidR="00CC121A" w:rsidRDefault="00D94CC3">
      <w:pPr>
        <w:numPr>
          <w:ilvl w:val="0"/>
          <w:numId w:val="8"/>
        </w:numPr>
        <w:rPr>
          <w:rFonts w:ascii="Calibri" w:hAnsi="Calibri"/>
          <w:color w:val="000000"/>
          <w:sz w:val="22"/>
          <w:szCs w:val="22"/>
        </w:rPr>
      </w:pPr>
      <w:r>
        <w:rPr>
          <w:rFonts w:ascii="Calibri" w:hAnsi="Calibri"/>
          <w:color w:val="000000"/>
          <w:sz w:val="22"/>
          <w:szCs w:val="22"/>
        </w:rPr>
        <w:t>Vérification des réalisations effectives par le GIP RECIA et les services du Conseil Régional</w:t>
      </w:r>
    </w:p>
    <w:p w:rsidR="00CC121A" w:rsidRDefault="00D94CC3">
      <w:pPr>
        <w:numPr>
          <w:ilvl w:val="0"/>
          <w:numId w:val="8"/>
        </w:numPr>
        <w:rPr>
          <w:rFonts w:ascii="Calibri" w:hAnsi="Calibri"/>
          <w:color w:val="000000"/>
          <w:sz w:val="22"/>
          <w:szCs w:val="22"/>
        </w:rPr>
      </w:pPr>
      <w:r>
        <w:rPr>
          <w:rFonts w:ascii="Calibri" w:hAnsi="Calibri"/>
          <w:color w:val="000000"/>
          <w:sz w:val="22"/>
          <w:szCs w:val="22"/>
        </w:rPr>
        <w:t>Transmission du compte-rendu financier et des factures par le maître d’ouvrage aux services du Conseil Régional</w:t>
      </w:r>
    </w:p>
    <w:p w:rsidR="00CC121A" w:rsidRDefault="00D94CC3">
      <w:pPr>
        <w:numPr>
          <w:ilvl w:val="0"/>
          <w:numId w:val="8"/>
        </w:numPr>
        <w:rPr>
          <w:rFonts w:ascii="Calibri" w:hAnsi="Calibri"/>
          <w:color w:val="000000"/>
          <w:sz w:val="22"/>
          <w:szCs w:val="22"/>
        </w:rPr>
      </w:pPr>
      <w:r>
        <w:rPr>
          <w:rFonts w:ascii="Calibri" w:hAnsi="Calibri"/>
          <w:color w:val="000000"/>
          <w:sz w:val="22"/>
          <w:szCs w:val="22"/>
        </w:rPr>
        <w:t>Versement de l'aide régionale selon l’échéancier arrêté et annexé à la convention triennale.</w:t>
      </w:r>
    </w:p>
    <w:p w:rsidR="00CC121A" w:rsidRDefault="00CC121A">
      <w:pPr>
        <w:rPr>
          <w:rFonts w:ascii="Calibri" w:hAnsi="Calibri"/>
          <w:color w:val="000000"/>
          <w:sz w:val="22"/>
          <w:szCs w:val="22"/>
        </w:rPr>
      </w:pPr>
    </w:p>
    <w:p w:rsidR="00CC121A" w:rsidRDefault="00D94CC3">
      <w:pPr>
        <w:jc w:val="both"/>
        <w:rPr>
          <w:rFonts w:ascii="Calibri" w:hAnsi="Calibri"/>
          <w:b/>
          <w:color w:val="000000"/>
          <w:sz w:val="22"/>
          <w:szCs w:val="22"/>
          <w:u w:val="single"/>
        </w:rPr>
      </w:pPr>
      <w:r>
        <w:rPr>
          <w:rFonts w:ascii="Calibri" w:hAnsi="Calibri"/>
          <w:b/>
          <w:color w:val="000000"/>
          <w:sz w:val="22"/>
          <w:szCs w:val="22"/>
          <w:u w:val="single"/>
        </w:rPr>
        <w:lastRenderedPageBreak/>
        <w:t xml:space="preserve">Contact et instruction : </w:t>
      </w:r>
    </w:p>
    <w:p w:rsidR="00CC121A" w:rsidRDefault="00CC121A">
      <w:pPr>
        <w:jc w:val="both"/>
        <w:rPr>
          <w:rFonts w:ascii="Calibri" w:hAnsi="Calibri"/>
          <w:color w:val="000000"/>
          <w:sz w:val="22"/>
          <w:szCs w:val="22"/>
        </w:rPr>
      </w:pPr>
    </w:p>
    <w:p w:rsidR="00CC121A" w:rsidRPr="00654F45" w:rsidRDefault="00D94CC3">
      <w:pPr>
        <w:jc w:val="both"/>
        <w:rPr>
          <w:rFonts w:ascii="Calibri" w:hAnsi="Calibri"/>
          <w:color w:val="auto"/>
          <w:sz w:val="22"/>
          <w:szCs w:val="22"/>
        </w:rPr>
      </w:pPr>
      <w:r w:rsidRPr="00654F45">
        <w:rPr>
          <w:rFonts w:ascii="Calibri" w:hAnsi="Calibri"/>
          <w:bCs/>
          <w:color w:val="auto"/>
          <w:sz w:val="22"/>
          <w:szCs w:val="22"/>
        </w:rPr>
        <w:t xml:space="preserve">GIP RECIA : Mourad BENNACEUR 02 38 42 79 63 </w:t>
      </w:r>
      <w:r w:rsidR="00654F45" w:rsidRPr="00654F45">
        <w:rPr>
          <w:rFonts w:ascii="Calibri" w:hAnsi="Calibri"/>
          <w:bCs/>
          <w:color w:val="auto"/>
          <w:sz w:val="22"/>
          <w:szCs w:val="22"/>
        </w:rPr>
        <w:t xml:space="preserve"> </w:t>
      </w:r>
      <w:r w:rsidRPr="00654F45">
        <w:rPr>
          <w:rFonts w:ascii="Calibri" w:hAnsi="Calibri"/>
          <w:bCs/>
          <w:color w:val="auto"/>
          <w:sz w:val="22"/>
          <w:szCs w:val="22"/>
        </w:rPr>
        <w:t>mourad.bennaceur@recia.fr</w:t>
      </w:r>
    </w:p>
    <w:p w:rsidR="00CC121A" w:rsidRDefault="00D94CC3">
      <w:pPr>
        <w:jc w:val="both"/>
      </w:pPr>
      <w:r>
        <w:rPr>
          <w:rFonts w:ascii="Calibri" w:hAnsi="Calibri"/>
          <w:color w:val="000000"/>
          <w:sz w:val="22"/>
          <w:szCs w:val="22"/>
        </w:rPr>
        <w:t xml:space="preserve">Région : Baptiste CHAPUIS  02 38 70 35 02  </w:t>
      </w:r>
      <w:hyperlink r:id="rId13">
        <w:r>
          <w:rPr>
            <w:rStyle w:val="LienInternet"/>
            <w:rFonts w:ascii="Calibri" w:hAnsi="Calibri"/>
            <w:color w:val="000000"/>
            <w:sz w:val="22"/>
            <w:szCs w:val="22"/>
          </w:rPr>
          <w:t>baptiste.chapuis@regioncentre.fr</w:t>
        </w:r>
      </w:hyperlink>
      <w:r>
        <w:rPr>
          <w:rFonts w:ascii="Calibri" w:hAnsi="Calibri"/>
          <w:color w:val="000000"/>
          <w:sz w:val="22"/>
          <w:szCs w:val="22"/>
        </w:rPr>
        <w:t xml:space="preserve"> </w:t>
      </w:r>
    </w:p>
    <w:p w:rsidR="00CC121A" w:rsidRDefault="00D94CC3">
      <w:pPr>
        <w:jc w:val="both"/>
      </w:pPr>
      <w:r>
        <w:rPr>
          <w:rFonts w:ascii="Calibri" w:hAnsi="Calibri"/>
          <w:color w:val="000000"/>
          <w:sz w:val="22"/>
          <w:szCs w:val="22"/>
        </w:rPr>
        <w:t xml:space="preserve">SGAR : Gérard GIMENEZ  </w:t>
      </w:r>
      <w:r>
        <w:rPr>
          <w:rFonts w:ascii="Calibri" w:hAnsi="Calibri"/>
          <w:iCs/>
          <w:color w:val="000000"/>
          <w:sz w:val="22"/>
          <w:szCs w:val="22"/>
        </w:rPr>
        <w:t xml:space="preserve">02.38.81.46.10 </w:t>
      </w:r>
      <w:hyperlink r:id="rId14">
        <w:r>
          <w:rPr>
            <w:rStyle w:val="LienInternet"/>
            <w:rFonts w:ascii="Calibri" w:hAnsi="Calibri"/>
            <w:iCs/>
            <w:color w:val="000000"/>
            <w:sz w:val="22"/>
            <w:szCs w:val="22"/>
          </w:rPr>
          <w:t>gerard.gimenez@centre.pref.gouv.fr</w:t>
        </w:r>
      </w:hyperlink>
    </w:p>
    <w:p w:rsidR="00CC121A" w:rsidRDefault="00CC121A"/>
    <w:sectPr w:rsidR="00CC121A">
      <w:footerReference w:type="default" r:id="rId15"/>
      <w:pgSz w:w="11906" w:h="16838"/>
      <w:pgMar w:top="1417"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D7" w:rsidRDefault="00EA55D7">
      <w:r>
        <w:separator/>
      </w:r>
    </w:p>
  </w:endnote>
  <w:endnote w:type="continuationSeparator" w:id="0">
    <w:p w:rsidR="00EA55D7" w:rsidRDefault="00EA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roman"/>
    <w:pitch w:val="variable"/>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font>
  <w:font w:name="Microsoft YaHei">
    <w:panose1 w:val="020B0503020204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1A" w:rsidRDefault="00D94CC3">
    <w:pPr>
      <w:pStyle w:val="Pieddepage"/>
      <w:jc w:val="right"/>
    </w:pPr>
    <w:r>
      <w:fldChar w:fldCharType="begin"/>
    </w:r>
    <w:r>
      <w:instrText>PAGE</w:instrText>
    </w:r>
    <w:r>
      <w:fldChar w:fldCharType="separate"/>
    </w:r>
    <w:r w:rsidR="00220062">
      <w:rPr>
        <w:noProof/>
      </w:rPr>
      <w:t>6</w:t>
    </w:r>
    <w:r>
      <w:fldChar w:fldCharType="end"/>
    </w:r>
  </w:p>
  <w:p w:rsidR="00CC121A" w:rsidRDefault="00CC12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D7" w:rsidRDefault="00EA55D7">
      <w:r>
        <w:separator/>
      </w:r>
    </w:p>
  </w:footnote>
  <w:footnote w:type="continuationSeparator" w:id="0">
    <w:p w:rsidR="00EA55D7" w:rsidRDefault="00EA5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8BD"/>
    <w:multiLevelType w:val="multilevel"/>
    <w:tmpl w:val="BDFAC8C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B9408FF"/>
    <w:multiLevelType w:val="multilevel"/>
    <w:tmpl w:val="79926B96"/>
    <w:lvl w:ilvl="0">
      <w:start w:val="1"/>
      <w:numFmt w:val="decimal"/>
      <w:lvlText w:val="%1."/>
      <w:lvlJc w:val="left"/>
      <w:pPr>
        <w:ind w:left="1068" w:hanging="360"/>
      </w:pPr>
      <w:rPr>
        <w:rFonts w:ascii="Calibri" w:hAnsi="Calibri"/>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170CB9"/>
    <w:multiLevelType w:val="multilevel"/>
    <w:tmpl w:val="AA22731C"/>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4B05426B"/>
    <w:multiLevelType w:val="multilevel"/>
    <w:tmpl w:val="78E8E37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AD8377D"/>
    <w:multiLevelType w:val="multilevel"/>
    <w:tmpl w:val="C804C7FE"/>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5">
    <w:nsid w:val="701951BE"/>
    <w:multiLevelType w:val="multilevel"/>
    <w:tmpl w:val="4162C56C"/>
    <w:lvl w:ilvl="0">
      <w:start w:val="1"/>
      <w:numFmt w:val="bullet"/>
      <w:lvlText w:val=""/>
      <w:lvlJc w:val="left"/>
      <w:pPr>
        <w:ind w:left="1068" w:hanging="360"/>
      </w:pPr>
      <w:rPr>
        <w:rFonts w:ascii="Symbol" w:hAnsi="Symbol" w:cs="Symbol"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nsid w:val="7D18643F"/>
    <w:multiLevelType w:val="multilevel"/>
    <w:tmpl w:val="245057CA"/>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1B2D93"/>
    <w:multiLevelType w:val="multilevel"/>
    <w:tmpl w:val="15F495CA"/>
    <w:lvl w:ilvl="0">
      <w:start w:val="1"/>
      <w:numFmt w:val="bullet"/>
      <w:lvlText w:val=""/>
      <w:lvlJc w:val="left"/>
      <w:pPr>
        <w:ind w:left="720" w:hanging="360"/>
      </w:pPr>
      <w:rPr>
        <w:rFonts w:ascii="Symbol" w:hAnsi="Symbol" w:cs="Symbol" w:hint="default"/>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A"/>
    <w:rsid w:val="00220062"/>
    <w:rsid w:val="00654F45"/>
    <w:rsid w:val="007D4FAD"/>
    <w:rsid w:val="00847718"/>
    <w:rsid w:val="00CC121A"/>
    <w:rsid w:val="00D94CC3"/>
    <w:rsid w:val="00EA55D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5C"/>
    <w:pPr>
      <w:suppressAutoHyphens/>
    </w:pPr>
    <w:rPr>
      <w:color w:val="00000A"/>
      <w:sz w:val="24"/>
      <w:szCs w:val="24"/>
      <w:lang w:eastAsia="zh-CN"/>
    </w:rPr>
  </w:style>
  <w:style w:type="paragraph" w:styleId="Titre1">
    <w:name w:val="heading 1"/>
    <w:basedOn w:val="Normal"/>
    <w:next w:val="Normal"/>
    <w:qFormat/>
    <w:rsid w:val="00D957BE"/>
    <w:pPr>
      <w:keepNext/>
      <w:numPr>
        <w:numId w:val="1"/>
      </w:numPr>
      <w:spacing w:before="120" w:after="60"/>
      <w:outlineLvl w:val="0"/>
    </w:pPr>
    <w:rPr>
      <w:rFonts w:ascii="Arial" w:hAnsi="Arial" w:cs="Arial"/>
      <w:b/>
      <w:bCs/>
      <w:szCs w:val="32"/>
    </w:rPr>
  </w:style>
  <w:style w:type="paragraph" w:styleId="Titre2">
    <w:name w:val="heading 2"/>
    <w:basedOn w:val="Normal"/>
    <w:next w:val="Normal"/>
    <w:link w:val="Titre2Car"/>
    <w:qFormat/>
    <w:rsid w:val="00CD3B51"/>
    <w:pPr>
      <w:keepNext/>
      <w:numPr>
        <w:ilvl w:val="1"/>
        <w:numId w:val="1"/>
      </w:numPr>
      <w:spacing w:before="120" w:after="60"/>
      <w:outlineLvl w:val="1"/>
    </w:pPr>
    <w:rPr>
      <w:rFonts w:ascii="Arial" w:hAnsi="Arial" w:cs="Arial"/>
      <w:b/>
      <w:bCs/>
      <w:iCs/>
      <w:sz w:val="22"/>
      <w:szCs w:val="28"/>
    </w:rPr>
  </w:style>
  <w:style w:type="paragraph" w:styleId="Titre3">
    <w:name w:val="heading 3"/>
    <w:basedOn w:val="Normal"/>
    <w:next w:val="Normal"/>
    <w:link w:val="Titre3Car"/>
    <w:unhideWhenUsed/>
    <w:qFormat/>
    <w:rsid w:val="00CD3B51"/>
    <w:pPr>
      <w:keepNext/>
      <w:numPr>
        <w:ilvl w:val="2"/>
        <w:numId w:val="1"/>
      </w:numPr>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CD3B51"/>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CD3B51"/>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CD3B51"/>
    <w:pPr>
      <w:numPr>
        <w:ilvl w:val="5"/>
        <w:numId w:val="1"/>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CD3B51"/>
    <w:pPr>
      <w:numPr>
        <w:ilvl w:val="6"/>
        <w:numId w:val="1"/>
      </w:numPr>
      <w:spacing w:before="240" w:after="60"/>
      <w:outlineLvl w:val="6"/>
    </w:pPr>
    <w:rPr>
      <w:rFonts w:ascii="Calibri" w:hAnsi="Calibri"/>
    </w:rPr>
  </w:style>
  <w:style w:type="paragraph" w:styleId="Titre8">
    <w:name w:val="heading 8"/>
    <w:basedOn w:val="Normal"/>
    <w:next w:val="Normal"/>
    <w:link w:val="Titre8Car"/>
    <w:semiHidden/>
    <w:unhideWhenUsed/>
    <w:qFormat/>
    <w:rsid w:val="00CD3B51"/>
    <w:pPr>
      <w:numPr>
        <w:ilvl w:val="7"/>
        <w:numId w:val="1"/>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CD3B51"/>
    <w:pPr>
      <w:numPr>
        <w:ilvl w:val="8"/>
        <w:numId w:val="1"/>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quedecommentaire3">
    <w:name w:val="Marque de commentaire3"/>
    <w:qFormat/>
    <w:rsid w:val="002C496A"/>
    <w:rPr>
      <w:sz w:val="16"/>
      <w:szCs w:val="16"/>
    </w:rPr>
  </w:style>
  <w:style w:type="character" w:customStyle="1" w:styleId="LienInternet">
    <w:name w:val="Lien Internet"/>
    <w:rsid w:val="002C496A"/>
    <w:rPr>
      <w:color w:val="0000FF"/>
      <w:u w:val="single"/>
    </w:rPr>
  </w:style>
  <w:style w:type="character" w:styleId="Marquedecommentaire">
    <w:name w:val="annotation reference"/>
    <w:qFormat/>
    <w:rsid w:val="007642BA"/>
    <w:rPr>
      <w:sz w:val="16"/>
      <w:szCs w:val="16"/>
    </w:rPr>
  </w:style>
  <w:style w:type="character" w:customStyle="1" w:styleId="CommentaireCar">
    <w:name w:val="Commentaire Car"/>
    <w:link w:val="Commentaire"/>
    <w:qFormat/>
    <w:rsid w:val="007642BA"/>
    <w:rPr>
      <w:lang w:eastAsia="zh-CN"/>
    </w:rPr>
  </w:style>
  <w:style w:type="character" w:customStyle="1" w:styleId="ObjetducommentaireCar">
    <w:name w:val="Objet du commentaire Car"/>
    <w:link w:val="Objetducommentaire"/>
    <w:qFormat/>
    <w:rsid w:val="007642BA"/>
    <w:rPr>
      <w:b/>
      <w:bCs/>
      <w:lang w:eastAsia="zh-CN"/>
    </w:rPr>
  </w:style>
  <w:style w:type="character" w:customStyle="1" w:styleId="Titre2Car">
    <w:name w:val="Titre 2 Car"/>
    <w:link w:val="Titre2"/>
    <w:qFormat/>
    <w:rsid w:val="00CD3B51"/>
    <w:rPr>
      <w:rFonts w:ascii="Arial" w:hAnsi="Arial" w:cs="Arial"/>
      <w:b/>
      <w:bCs/>
      <w:iCs/>
      <w:sz w:val="22"/>
      <w:szCs w:val="28"/>
      <w:lang w:eastAsia="zh-CN"/>
    </w:rPr>
  </w:style>
  <w:style w:type="character" w:customStyle="1" w:styleId="PieddepageCar">
    <w:name w:val="Pied de page Car"/>
    <w:link w:val="Pieddepage"/>
    <w:uiPriority w:val="99"/>
    <w:qFormat/>
    <w:rsid w:val="00BE0D90"/>
    <w:rPr>
      <w:sz w:val="24"/>
      <w:szCs w:val="24"/>
      <w:lang w:eastAsia="zh-CN"/>
    </w:rPr>
  </w:style>
  <w:style w:type="character" w:customStyle="1" w:styleId="Titre3Car">
    <w:name w:val="Titre 3 Car"/>
    <w:link w:val="Titre3"/>
    <w:qFormat/>
    <w:rsid w:val="00CD3B51"/>
    <w:rPr>
      <w:rFonts w:ascii="Calibri Light" w:eastAsia="Times New Roman" w:hAnsi="Calibri Light" w:cs="Times New Roman"/>
      <w:b/>
      <w:bCs/>
      <w:sz w:val="26"/>
      <w:szCs w:val="26"/>
      <w:lang w:eastAsia="zh-CN"/>
    </w:rPr>
  </w:style>
  <w:style w:type="character" w:customStyle="1" w:styleId="Titre4Car">
    <w:name w:val="Titre 4 Car"/>
    <w:link w:val="Titre4"/>
    <w:qFormat/>
    <w:rsid w:val="00CD3B51"/>
    <w:rPr>
      <w:rFonts w:ascii="Calibri" w:eastAsia="Times New Roman" w:hAnsi="Calibri" w:cs="Times New Roman"/>
      <w:b/>
      <w:bCs/>
      <w:sz w:val="28"/>
      <w:szCs w:val="28"/>
      <w:lang w:eastAsia="zh-CN"/>
    </w:rPr>
  </w:style>
  <w:style w:type="character" w:customStyle="1" w:styleId="Titre5Car">
    <w:name w:val="Titre 5 Car"/>
    <w:link w:val="Titre5"/>
    <w:semiHidden/>
    <w:qFormat/>
    <w:rsid w:val="00CD3B51"/>
    <w:rPr>
      <w:rFonts w:ascii="Calibri" w:eastAsia="Times New Roman" w:hAnsi="Calibri" w:cs="Times New Roman"/>
      <w:b/>
      <w:bCs/>
      <w:i/>
      <w:iCs/>
      <w:sz w:val="26"/>
      <w:szCs w:val="26"/>
      <w:lang w:eastAsia="zh-CN"/>
    </w:rPr>
  </w:style>
  <w:style w:type="character" w:customStyle="1" w:styleId="Titre6Car">
    <w:name w:val="Titre 6 Car"/>
    <w:link w:val="Titre6"/>
    <w:semiHidden/>
    <w:qFormat/>
    <w:rsid w:val="00CD3B51"/>
    <w:rPr>
      <w:rFonts w:ascii="Calibri" w:eastAsia="Times New Roman" w:hAnsi="Calibri" w:cs="Times New Roman"/>
      <w:b/>
      <w:bCs/>
      <w:sz w:val="22"/>
      <w:szCs w:val="22"/>
      <w:lang w:eastAsia="zh-CN"/>
    </w:rPr>
  </w:style>
  <w:style w:type="character" w:customStyle="1" w:styleId="Titre7Car">
    <w:name w:val="Titre 7 Car"/>
    <w:link w:val="Titre7"/>
    <w:semiHidden/>
    <w:qFormat/>
    <w:rsid w:val="00CD3B51"/>
    <w:rPr>
      <w:rFonts w:ascii="Calibri" w:eastAsia="Times New Roman" w:hAnsi="Calibri" w:cs="Times New Roman"/>
      <w:sz w:val="24"/>
      <w:szCs w:val="24"/>
      <w:lang w:eastAsia="zh-CN"/>
    </w:rPr>
  </w:style>
  <w:style w:type="character" w:customStyle="1" w:styleId="Titre8Car">
    <w:name w:val="Titre 8 Car"/>
    <w:link w:val="Titre8"/>
    <w:semiHidden/>
    <w:qFormat/>
    <w:rsid w:val="00CD3B51"/>
    <w:rPr>
      <w:rFonts w:ascii="Calibri" w:eastAsia="Times New Roman" w:hAnsi="Calibri" w:cs="Times New Roman"/>
      <w:i/>
      <w:iCs/>
      <w:sz w:val="24"/>
      <w:szCs w:val="24"/>
      <w:lang w:eastAsia="zh-CN"/>
    </w:rPr>
  </w:style>
  <w:style w:type="character" w:customStyle="1" w:styleId="Titre9Car">
    <w:name w:val="Titre 9 Car"/>
    <w:link w:val="Titre9"/>
    <w:semiHidden/>
    <w:qFormat/>
    <w:rsid w:val="00CD3B51"/>
    <w:rPr>
      <w:rFonts w:ascii="Calibri Light" w:eastAsia="Times New Roman" w:hAnsi="Calibri Light" w:cs="Times New Roman"/>
      <w:sz w:val="22"/>
      <w:szCs w:val="22"/>
      <w:lang w:eastAsia="zh-CN"/>
    </w:rPr>
  </w:style>
  <w:style w:type="character" w:customStyle="1" w:styleId="ListLabel1">
    <w:name w:val="ListLabel 1"/>
    <w:qFormat/>
    <w:rPr>
      <w:rFonts w:eastAsia="Calibri" w:cs="Verdan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Verdan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eastAsia="Times New Roman"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color w:val="000000"/>
    </w:rPr>
  </w:style>
  <w:style w:type="character" w:customStyle="1" w:styleId="ListLabel41">
    <w:name w:val="ListLabel 41"/>
    <w:qFormat/>
    <w:rPr>
      <w:rFonts w:ascii="Calibri" w:hAnsi="Calibri"/>
      <w:color w:val="000000"/>
      <w:sz w:val="22"/>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b/>
      <w:sz w:val="22"/>
    </w:rPr>
  </w:style>
  <w:style w:type="character" w:customStyle="1" w:styleId="ListLabel70">
    <w:name w:val="ListLabel 70"/>
    <w:qFormat/>
    <w:rPr>
      <w:rFonts w:ascii="Calibri" w:hAnsi="Calibri" w:cs="Symbol"/>
      <w:b/>
      <w:sz w:val="22"/>
    </w:rPr>
  </w:style>
  <w:style w:type="character" w:customStyle="1" w:styleId="ListLabel71">
    <w:name w:val="ListLabel 71"/>
    <w:qFormat/>
    <w:rPr>
      <w:rFonts w:ascii="Calibri" w:hAnsi="Calibri"/>
      <w:color w:val="000000"/>
      <w:sz w:val="22"/>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rsid w:val="00FB722B"/>
    <w:pPr>
      <w:tabs>
        <w:tab w:val="center" w:pos="4536"/>
        <w:tab w:val="right" w:pos="9072"/>
      </w:tabs>
    </w:pPr>
  </w:style>
  <w:style w:type="paragraph" w:styleId="Pieddepage">
    <w:name w:val="footer"/>
    <w:basedOn w:val="Normal"/>
    <w:link w:val="PieddepageCar"/>
    <w:uiPriority w:val="99"/>
    <w:rsid w:val="00FB722B"/>
    <w:pPr>
      <w:tabs>
        <w:tab w:val="center" w:pos="4536"/>
        <w:tab w:val="right" w:pos="9072"/>
      </w:tabs>
    </w:pPr>
  </w:style>
  <w:style w:type="paragraph" w:styleId="Textedebulles">
    <w:name w:val="Balloon Text"/>
    <w:basedOn w:val="Normal"/>
    <w:semiHidden/>
    <w:qFormat/>
    <w:rsid w:val="002C496A"/>
    <w:rPr>
      <w:rFonts w:ascii="Tahoma" w:hAnsi="Tahoma" w:cs="Tahoma"/>
      <w:sz w:val="16"/>
      <w:szCs w:val="16"/>
    </w:rPr>
  </w:style>
  <w:style w:type="paragraph" w:customStyle="1" w:styleId="western">
    <w:name w:val="western"/>
    <w:basedOn w:val="Normal"/>
    <w:qFormat/>
    <w:rsid w:val="002C496A"/>
    <w:pPr>
      <w:suppressAutoHyphens w:val="0"/>
      <w:spacing w:before="100"/>
      <w:jc w:val="both"/>
    </w:pPr>
    <w:rPr>
      <w:rFonts w:ascii="Comic Sans MS" w:hAnsi="Comic Sans MS" w:cs="Comic Sans MS"/>
      <w:color w:val="000000"/>
      <w:sz w:val="22"/>
      <w:szCs w:val="22"/>
    </w:rPr>
  </w:style>
  <w:style w:type="paragraph" w:styleId="Paragraphedeliste">
    <w:name w:val="List Paragraph"/>
    <w:basedOn w:val="Normal"/>
    <w:uiPriority w:val="34"/>
    <w:qFormat/>
    <w:rsid w:val="007642BA"/>
    <w:pPr>
      <w:suppressAutoHyphens w:val="0"/>
      <w:spacing w:after="200" w:line="276" w:lineRule="auto"/>
      <w:ind w:left="720"/>
      <w:contextualSpacing/>
    </w:pPr>
    <w:rPr>
      <w:rFonts w:ascii="Calibri" w:eastAsia="Calibri" w:hAnsi="Calibri"/>
      <w:sz w:val="22"/>
      <w:szCs w:val="22"/>
      <w:lang w:eastAsia="en-US"/>
    </w:rPr>
  </w:style>
  <w:style w:type="paragraph" w:styleId="Commentaire">
    <w:name w:val="annotation text"/>
    <w:basedOn w:val="Normal"/>
    <w:link w:val="CommentaireCar"/>
    <w:qFormat/>
    <w:rsid w:val="007642BA"/>
    <w:rPr>
      <w:sz w:val="20"/>
      <w:szCs w:val="20"/>
    </w:rPr>
  </w:style>
  <w:style w:type="paragraph" w:styleId="Objetducommentaire">
    <w:name w:val="annotation subject"/>
    <w:basedOn w:val="Commentaire"/>
    <w:link w:val="ObjetducommentaireCar"/>
    <w:qFormat/>
    <w:rsid w:val="007642BA"/>
    <w:rPr>
      <w:b/>
      <w:bCs/>
    </w:rPr>
  </w:style>
  <w:style w:type="paragraph" w:styleId="NormalWeb">
    <w:name w:val="Normal (Web)"/>
    <w:basedOn w:val="Normal"/>
    <w:uiPriority w:val="99"/>
    <w:unhideWhenUsed/>
    <w:qFormat/>
    <w:rsid w:val="00714D74"/>
    <w:pPr>
      <w:suppressAutoHyphens w:val="0"/>
      <w:spacing w:beforeAutospacing="1" w:afterAutospacing="1"/>
    </w:pPr>
    <w:rPr>
      <w:lang w:eastAsia="fr-FR"/>
    </w:rPr>
  </w:style>
  <w:style w:type="paragraph" w:styleId="Rvision">
    <w:name w:val="Revision"/>
    <w:uiPriority w:val="99"/>
    <w:semiHidden/>
    <w:qFormat/>
    <w:rsid w:val="006A7EF8"/>
    <w:rPr>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5C"/>
    <w:pPr>
      <w:suppressAutoHyphens/>
    </w:pPr>
    <w:rPr>
      <w:color w:val="00000A"/>
      <w:sz w:val="24"/>
      <w:szCs w:val="24"/>
      <w:lang w:eastAsia="zh-CN"/>
    </w:rPr>
  </w:style>
  <w:style w:type="paragraph" w:styleId="Titre1">
    <w:name w:val="heading 1"/>
    <w:basedOn w:val="Normal"/>
    <w:next w:val="Normal"/>
    <w:qFormat/>
    <w:rsid w:val="00D957BE"/>
    <w:pPr>
      <w:keepNext/>
      <w:numPr>
        <w:numId w:val="1"/>
      </w:numPr>
      <w:spacing w:before="120" w:after="60"/>
      <w:outlineLvl w:val="0"/>
    </w:pPr>
    <w:rPr>
      <w:rFonts w:ascii="Arial" w:hAnsi="Arial" w:cs="Arial"/>
      <w:b/>
      <w:bCs/>
      <w:szCs w:val="32"/>
    </w:rPr>
  </w:style>
  <w:style w:type="paragraph" w:styleId="Titre2">
    <w:name w:val="heading 2"/>
    <w:basedOn w:val="Normal"/>
    <w:next w:val="Normal"/>
    <w:link w:val="Titre2Car"/>
    <w:qFormat/>
    <w:rsid w:val="00CD3B51"/>
    <w:pPr>
      <w:keepNext/>
      <w:numPr>
        <w:ilvl w:val="1"/>
        <w:numId w:val="1"/>
      </w:numPr>
      <w:spacing w:before="120" w:after="60"/>
      <w:outlineLvl w:val="1"/>
    </w:pPr>
    <w:rPr>
      <w:rFonts w:ascii="Arial" w:hAnsi="Arial" w:cs="Arial"/>
      <w:b/>
      <w:bCs/>
      <w:iCs/>
      <w:sz w:val="22"/>
      <w:szCs w:val="28"/>
    </w:rPr>
  </w:style>
  <w:style w:type="paragraph" w:styleId="Titre3">
    <w:name w:val="heading 3"/>
    <w:basedOn w:val="Normal"/>
    <w:next w:val="Normal"/>
    <w:link w:val="Titre3Car"/>
    <w:unhideWhenUsed/>
    <w:qFormat/>
    <w:rsid w:val="00CD3B51"/>
    <w:pPr>
      <w:keepNext/>
      <w:numPr>
        <w:ilvl w:val="2"/>
        <w:numId w:val="1"/>
      </w:numPr>
      <w:spacing w:before="240" w:after="60"/>
      <w:outlineLvl w:val="2"/>
    </w:pPr>
    <w:rPr>
      <w:rFonts w:ascii="Calibri Light" w:hAnsi="Calibri Light"/>
      <w:b/>
      <w:bCs/>
      <w:sz w:val="26"/>
      <w:szCs w:val="26"/>
    </w:rPr>
  </w:style>
  <w:style w:type="paragraph" w:styleId="Titre4">
    <w:name w:val="heading 4"/>
    <w:basedOn w:val="Normal"/>
    <w:next w:val="Normal"/>
    <w:link w:val="Titre4Car"/>
    <w:unhideWhenUsed/>
    <w:qFormat/>
    <w:rsid w:val="00CD3B51"/>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CD3B51"/>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CD3B51"/>
    <w:pPr>
      <w:numPr>
        <w:ilvl w:val="5"/>
        <w:numId w:val="1"/>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CD3B51"/>
    <w:pPr>
      <w:numPr>
        <w:ilvl w:val="6"/>
        <w:numId w:val="1"/>
      </w:numPr>
      <w:spacing w:before="240" w:after="60"/>
      <w:outlineLvl w:val="6"/>
    </w:pPr>
    <w:rPr>
      <w:rFonts w:ascii="Calibri" w:hAnsi="Calibri"/>
    </w:rPr>
  </w:style>
  <w:style w:type="paragraph" w:styleId="Titre8">
    <w:name w:val="heading 8"/>
    <w:basedOn w:val="Normal"/>
    <w:next w:val="Normal"/>
    <w:link w:val="Titre8Car"/>
    <w:semiHidden/>
    <w:unhideWhenUsed/>
    <w:qFormat/>
    <w:rsid w:val="00CD3B51"/>
    <w:pPr>
      <w:numPr>
        <w:ilvl w:val="7"/>
        <w:numId w:val="1"/>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CD3B51"/>
    <w:pPr>
      <w:numPr>
        <w:ilvl w:val="8"/>
        <w:numId w:val="1"/>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quedecommentaire3">
    <w:name w:val="Marque de commentaire3"/>
    <w:qFormat/>
    <w:rsid w:val="002C496A"/>
    <w:rPr>
      <w:sz w:val="16"/>
      <w:szCs w:val="16"/>
    </w:rPr>
  </w:style>
  <w:style w:type="character" w:customStyle="1" w:styleId="LienInternet">
    <w:name w:val="Lien Internet"/>
    <w:rsid w:val="002C496A"/>
    <w:rPr>
      <w:color w:val="0000FF"/>
      <w:u w:val="single"/>
    </w:rPr>
  </w:style>
  <w:style w:type="character" w:styleId="Marquedecommentaire">
    <w:name w:val="annotation reference"/>
    <w:qFormat/>
    <w:rsid w:val="007642BA"/>
    <w:rPr>
      <w:sz w:val="16"/>
      <w:szCs w:val="16"/>
    </w:rPr>
  </w:style>
  <w:style w:type="character" w:customStyle="1" w:styleId="CommentaireCar">
    <w:name w:val="Commentaire Car"/>
    <w:link w:val="Commentaire"/>
    <w:qFormat/>
    <w:rsid w:val="007642BA"/>
    <w:rPr>
      <w:lang w:eastAsia="zh-CN"/>
    </w:rPr>
  </w:style>
  <w:style w:type="character" w:customStyle="1" w:styleId="ObjetducommentaireCar">
    <w:name w:val="Objet du commentaire Car"/>
    <w:link w:val="Objetducommentaire"/>
    <w:qFormat/>
    <w:rsid w:val="007642BA"/>
    <w:rPr>
      <w:b/>
      <w:bCs/>
      <w:lang w:eastAsia="zh-CN"/>
    </w:rPr>
  </w:style>
  <w:style w:type="character" w:customStyle="1" w:styleId="Titre2Car">
    <w:name w:val="Titre 2 Car"/>
    <w:link w:val="Titre2"/>
    <w:qFormat/>
    <w:rsid w:val="00CD3B51"/>
    <w:rPr>
      <w:rFonts w:ascii="Arial" w:hAnsi="Arial" w:cs="Arial"/>
      <w:b/>
      <w:bCs/>
      <w:iCs/>
      <w:sz w:val="22"/>
      <w:szCs w:val="28"/>
      <w:lang w:eastAsia="zh-CN"/>
    </w:rPr>
  </w:style>
  <w:style w:type="character" w:customStyle="1" w:styleId="PieddepageCar">
    <w:name w:val="Pied de page Car"/>
    <w:link w:val="Pieddepage"/>
    <w:uiPriority w:val="99"/>
    <w:qFormat/>
    <w:rsid w:val="00BE0D90"/>
    <w:rPr>
      <w:sz w:val="24"/>
      <w:szCs w:val="24"/>
      <w:lang w:eastAsia="zh-CN"/>
    </w:rPr>
  </w:style>
  <w:style w:type="character" w:customStyle="1" w:styleId="Titre3Car">
    <w:name w:val="Titre 3 Car"/>
    <w:link w:val="Titre3"/>
    <w:qFormat/>
    <w:rsid w:val="00CD3B51"/>
    <w:rPr>
      <w:rFonts w:ascii="Calibri Light" w:eastAsia="Times New Roman" w:hAnsi="Calibri Light" w:cs="Times New Roman"/>
      <w:b/>
      <w:bCs/>
      <w:sz w:val="26"/>
      <w:szCs w:val="26"/>
      <w:lang w:eastAsia="zh-CN"/>
    </w:rPr>
  </w:style>
  <w:style w:type="character" w:customStyle="1" w:styleId="Titre4Car">
    <w:name w:val="Titre 4 Car"/>
    <w:link w:val="Titre4"/>
    <w:qFormat/>
    <w:rsid w:val="00CD3B51"/>
    <w:rPr>
      <w:rFonts w:ascii="Calibri" w:eastAsia="Times New Roman" w:hAnsi="Calibri" w:cs="Times New Roman"/>
      <w:b/>
      <w:bCs/>
      <w:sz w:val="28"/>
      <w:szCs w:val="28"/>
      <w:lang w:eastAsia="zh-CN"/>
    </w:rPr>
  </w:style>
  <w:style w:type="character" w:customStyle="1" w:styleId="Titre5Car">
    <w:name w:val="Titre 5 Car"/>
    <w:link w:val="Titre5"/>
    <w:semiHidden/>
    <w:qFormat/>
    <w:rsid w:val="00CD3B51"/>
    <w:rPr>
      <w:rFonts w:ascii="Calibri" w:eastAsia="Times New Roman" w:hAnsi="Calibri" w:cs="Times New Roman"/>
      <w:b/>
      <w:bCs/>
      <w:i/>
      <w:iCs/>
      <w:sz w:val="26"/>
      <w:szCs w:val="26"/>
      <w:lang w:eastAsia="zh-CN"/>
    </w:rPr>
  </w:style>
  <w:style w:type="character" w:customStyle="1" w:styleId="Titre6Car">
    <w:name w:val="Titre 6 Car"/>
    <w:link w:val="Titre6"/>
    <w:semiHidden/>
    <w:qFormat/>
    <w:rsid w:val="00CD3B51"/>
    <w:rPr>
      <w:rFonts w:ascii="Calibri" w:eastAsia="Times New Roman" w:hAnsi="Calibri" w:cs="Times New Roman"/>
      <w:b/>
      <w:bCs/>
      <w:sz w:val="22"/>
      <w:szCs w:val="22"/>
      <w:lang w:eastAsia="zh-CN"/>
    </w:rPr>
  </w:style>
  <w:style w:type="character" w:customStyle="1" w:styleId="Titre7Car">
    <w:name w:val="Titre 7 Car"/>
    <w:link w:val="Titre7"/>
    <w:semiHidden/>
    <w:qFormat/>
    <w:rsid w:val="00CD3B51"/>
    <w:rPr>
      <w:rFonts w:ascii="Calibri" w:eastAsia="Times New Roman" w:hAnsi="Calibri" w:cs="Times New Roman"/>
      <w:sz w:val="24"/>
      <w:szCs w:val="24"/>
      <w:lang w:eastAsia="zh-CN"/>
    </w:rPr>
  </w:style>
  <w:style w:type="character" w:customStyle="1" w:styleId="Titre8Car">
    <w:name w:val="Titre 8 Car"/>
    <w:link w:val="Titre8"/>
    <w:semiHidden/>
    <w:qFormat/>
    <w:rsid w:val="00CD3B51"/>
    <w:rPr>
      <w:rFonts w:ascii="Calibri" w:eastAsia="Times New Roman" w:hAnsi="Calibri" w:cs="Times New Roman"/>
      <w:i/>
      <w:iCs/>
      <w:sz w:val="24"/>
      <w:szCs w:val="24"/>
      <w:lang w:eastAsia="zh-CN"/>
    </w:rPr>
  </w:style>
  <w:style w:type="character" w:customStyle="1" w:styleId="Titre9Car">
    <w:name w:val="Titre 9 Car"/>
    <w:link w:val="Titre9"/>
    <w:semiHidden/>
    <w:qFormat/>
    <w:rsid w:val="00CD3B51"/>
    <w:rPr>
      <w:rFonts w:ascii="Calibri Light" w:eastAsia="Times New Roman" w:hAnsi="Calibri Light" w:cs="Times New Roman"/>
      <w:sz w:val="22"/>
      <w:szCs w:val="22"/>
      <w:lang w:eastAsia="zh-CN"/>
    </w:rPr>
  </w:style>
  <w:style w:type="character" w:customStyle="1" w:styleId="ListLabel1">
    <w:name w:val="ListLabel 1"/>
    <w:qFormat/>
    <w:rPr>
      <w:rFonts w:eastAsia="Calibri" w:cs="Verdan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Verdan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eastAsia="Times New Roman"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color w:val="000000"/>
    </w:rPr>
  </w:style>
  <w:style w:type="character" w:customStyle="1" w:styleId="ListLabel41">
    <w:name w:val="ListLabel 41"/>
    <w:qFormat/>
    <w:rPr>
      <w:rFonts w:ascii="Calibri" w:hAnsi="Calibri"/>
      <w:color w:val="000000"/>
      <w:sz w:val="22"/>
    </w:rPr>
  </w:style>
  <w:style w:type="character" w:customStyle="1" w:styleId="ListLabel42">
    <w:name w:val="ListLabel 42"/>
    <w:qFormat/>
    <w:rPr>
      <w:rFonts w:ascii="Calibri" w:hAnsi="Calibri" w:cs="Symbol"/>
      <w:sz w:val="22"/>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ascii="Calibri" w:hAnsi="Calibri" w:cs="Symbol"/>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w:hAnsi="Calibri" w:cs="Symbol"/>
      <w:b/>
      <w:sz w:val="22"/>
    </w:rPr>
  </w:style>
  <w:style w:type="character" w:customStyle="1" w:styleId="ListLabel70">
    <w:name w:val="ListLabel 70"/>
    <w:qFormat/>
    <w:rPr>
      <w:rFonts w:ascii="Calibri" w:hAnsi="Calibri" w:cs="Symbol"/>
      <w:b/>
      <w:sz w:val="22"/>
    </w:rPr>
  </w:style>
  <w:style w:type="character" w:customStyle="1" w:styleId="ListLabel71">
    <w:name w:val="ListLabel 71"/>
    <w:qFormat/>
    <w:rPr>
      <w:rFonts w:ascii="Calibri" w:hAnsi="Calibri"/>
      <w:color w:val="000000"/>
      <w:sz w:val="22"/>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rsid w:val="00FB722B"/>
    <w:pPr>
      <w:tabs>
        <w:tab w:val="center" w:pos="4536"/>
        <w:tab w:val="right" w:pos="9072"/>
      </w:tabs>
    </w:pPr>
  </w:style>
  <w:style w:type="paragraph" w:styleId="Pieddepage">
    <w:name w:val="footer"/>
    <w:basedOn w:val="Normal"/>
    <w:link w:val="PieddepageCar"/>
    <w:uiPriority w:val="99"/>
    <w:rsid w:val="00FB722B"/>
    <w:pPr>
      <w:tabs>
        <w:tab w:val="center" w:pos="4536"/>
        <w:tab w:val="right" w:pos="9072"/>
      </w:tabs>
    </w:pPr>
  </w:style>
  <w:style w:type="paragraph" w:styleId="Textedebulles">
    <w:name w:val="Balloon Text"/>
    <w:basedOn w:val="Normal"/>
    <w:semiHidden/>
    <w:qFormat/>
    <w:rsid w:val="002C496A"/>
    <w:rPr>
      <w:rFonts w:ascii="Tahoma" w:hAnsi="Tahoma" w:cs="Tahoma"/>
      <w:sz w:val="16"/>
      <w:szCs w:val="16"/>
    </w:rPr>
  </w:style>
  <w:style w:type="paragraph" w:customStyle="1" w:styleId="western">
    <w:name w:val="western"/>
    <w:basedOn w:val="Normal"/>
    <w:qFormat/>
    <w:rsid w:val="002C496A"/>
    <w:pPr>
      <w:suppressAutoHyphens w:val="0"/>
      <w:spacing w:before="100"/>
      <w:jc w:val="both"/>
    </w:pPr>
    <w:rPr>
      <w:rFonts w:ascii="Comic Sans MS" w:hAnsi="Comic Sans MS" w:cs="Comic Sans MS"/>
      <w:color w:val="000000"/>
      <w:sz w:val="22"/>
      <w:szCs w:val="22"/>
    </w:rPr>
  </w:style>
  <w:style w:type="paragraph" w:styleId="Paragraphedeliste">
    <w:name w:val="List Paragraph"/>
    <w:basedOn w:val="Normal"/>
    <w:uiPriority w:val="34"/>
    <w:qFormat/>
    <w:rsid w:val="007642BA"/>
    <w:pPr>
      <w:suppressAutoHyphens w:val="0"/>
      <w:spacing w:after="200" w:line="276" w:lineRule="auto"/>
      <w:ind w:left="720"/>
      <w:contextualSpacing/>
    </w:pPr>
    <w:rPr>
      <w:rFonts w:ascii="Calibri" w:eastAsia="Calibri" w:hAnsi="Calibri"/>
      <w:sz w:val="22"/>
      <w:szCs w:val="22"/>
      <w:lang w:eastAsia="en-US"/>
    </w:rPr>
  </w:style>
  <w:style w:type="paragraph" w:styleId="Commentaire">
    <w:name w:val="annotation text"/>
    <w:basedOn w:val="Normal"/>
    <w:link w:val="CommentaireCar"/>
    <w:qFormat/>
    <w:rsid w:val="007642BA"/>
    <w:rPr>
      <w:sz w:val="20"/>
      <w:szCs w:val="20"/>
    </w:rPr>
  </w:style>
  <w:style w:type="paragraph" w:styleId="Objetducommentaire">
    <w:name w:val="annotation subject"/>
    <w:basedOn w:val="Commentaire"/>
    <w:link w:val="ObjetducommentaireCar"/>
    <w:qFormat/>
    <w:rsid w:val="007642BA"/>
    <w:rPr>
      <w:b/>
      <w:bCs/>
    </w:rPr>
  </w:style>
  <w:style w:type="paragraph" w:styleId="NormalWeb">
    <w:name w:val="Normal (Web)"/>
    <w:basedOn w:val="Normal"/>
    <w:uiPriority w:val="99"/>
    <w:unhideWhenUsed/>
    <w:qFormat/>
    <w:rsid w:val="00714D74"/>
    <w:pPr>
      <w:suppressAutoHyphens w:val="0"/>
      <w:spacing w:beforeAutospacing="1" w:afterAutospacing="1"/>
    </w:pPr>
    <w:rPr>
      <w:lang w:eastAsia="fr-FR"/>
    </w:rPr>
  </w:style>
  <w:style w:type="paragraph" w:styleId="Rvision">
    <w:name w:val="Revision"/>
    <w:uiPriority w:val="99"/>
    <w:semiHidden/>
    <w:qFormat/>
    <w:rsid w:val="006A7EF8"/>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ptiste.chapuis@regioncentr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erard.gimenez@centre.pr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B3BE-66CD-4BCD-B640-C07178EE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1898</Words>
  <Characters>10440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CONTRAT DE PLAN ETAT – REGION 2015-2020</vt:lpstr>
    </vt:vector>
  </TitlesOfParts>
  <Company>Microsoft</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PLAN ETAT – REGION 2015-2020</dc:title>
  <dc:creator>DJEDIDI-JANSOUSA</dc:creator>
  <cp:lastModifiedBy>Baptiste CHAPUIS</cp:lastModifiedBy>
  <cp:revision>4</cp:revision>
  <cp:lastPrinted>2016-01-20T16:02:00Z</cp:lastPrinted>
  <dcterms:created xsi:type="dcterms:W3CDTF">2017-05-15T09:26:00Z</dcterms:created>
  <dcterms:modified xsi:type="dcterms:W3CDTF">2017-05-15T15:05:00Z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